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-908050</wp:posOffset>
            </wp:positionH>
            <wp:positionV relativeFrom="line">
              <wp:posOffset>-679450</wp:posOffset>
            </wp:positionV>
            <wp:extent cx="7569200" cy="4255771"/>
            <wp:effectExtent l="0" t="0" r="0" b="0"/>
            <wp:wrapNone/>
            <wp:docPr id="1073741826" name="officeArt object" descr="WP-Logo_Dreieck_2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P-Logo_Dreieck_2_RGB" descr="WP-Logo_Dreieck_2_RG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42557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  <w:b w:val="1"/>
          <w:bCs w:val="1"/>
        </w:rPr>
        <w:tab/>
      </w:r>
    </w:p>
    <w:p>
      <w:pPr>
        <w:pStyle w:val="Normal.0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spacing w:after="0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spacing w:after="0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spacing w:after="0"/>
        <w:rPr>
          <w:rFonts w:ascii="Cambria" w:cs="Cambria" w:hAnsi="Cambria" w:eastAsia="Cambria"/>
          <w:b w:val="1"/>
          <w:bCs w:val="1"/>
        </w:rPr>
      </w:pPr>
    </w:p>
    <w:p>
      <w:pPr>
        <w:pStyle w:val="Normal.0"/>
        <w:spacing w:after="0"/>
        <w:outlineLvl w:val="0"/>
        <w:rPr>
          <w:rFonts w:ascii="Cambria" w:cs="Cambria" w:hAnsi="Cambria" w:eastAsia="Cambria"/>
          <w:b w:val="1"/>
          <w:bCs w:val="1"/>
          <w:spacing w:val="20"/>
          <w:sz w:val="32"/>
          <w:szCs w:val="32"/>
        </w:rPr>
      </w:pPr>
    </w:p>
    <w:p>
      <w:pPr>
        <w:pStyle w:val="Normal.0"/>
        <w:spacing w:after="0"/>
        <w:outlineLvl w:val="0"/>
        <w:rPr>
          <w:rFonts w:ascii="Cambria" w:cs="Cambria" w:hAnsi="Cambria" w:eastAsia="Cambria"/>
          <w:b w:val="1"/>
          <w:bCs w:val="1"/>
          <w:spacing w:val="20"/>
          <w:sz w:val="32"/>
          <w:szCs w:val="32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sz w:val="90"/>
          <w:szCs w:val="90"/>
          <w:rtl w:val="0"/>
          <w:lang w:val="de-DE"/>
        </w:rPr>
        <w:t>XENTRIX</w:t>
      </w:r>
      <w:r>
        <w:rPr>
          <w:rFonts w:ascii="Cambria" w:cs="Cambria" w:hAnsi="Cambria" w:eastAsia="Cambria"/>
          <w:b w:val="1"/>
          <w:bCs w:val="1"/>
          <w:spacing w:val="140"/>
          <w:sz w:val="20"/>
          <w:szCs w:val="20"/>
          <w:lang w:val="en-US"/>
        </w:rPr>
        <w:br w:type="textWrapping"/>
      </w:r>
      <w:r>
        <w:rPr>
          <w:rFonts w:ascii="Cambria" w:hAnsi="Cambria"/>
          <w:i w:val="1"/>
          <w:iCs w:val="1"/>
          <w:spacing w:val="140"/>
          <w:sz w:val="34"/>
          <w:szCs w:val="34"/>
          <w:rtl w:val="0"/>
          <w:lang w:val="en-US"/>
        </w:rPr>
        <w:t>Re-Infecting Europe Tour 2021</w:t>
      </w:r>
      <w:r>
        <w:rPr>
          <w:rFonts w:ascii="Cambria" w:cs="Cambria" w:hAnsi="Cambria" w:eastAsia="Cambria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5755513" cy="12299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513" cy="12299"/>
                        </a:xfrm>
                        <a:prstGeom prst="rect">
                          <a:avLst/>
                        </a:prstGeom>
                        <a:solidFill>
                          <a:srgbClr val="008BA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2pt;height:1.0pt;">
                <v:fill color="#008BA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Englische Thrash Metal-Band k</w:t>
      </w:r>
      <w:r>
        <w:rPr>
          <w:rFonts w:ascii="Cambria" w:hAnsi="Cambria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ndigt erste Tour seit der Reunion 2013 an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.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Shows im April 2021 in M</w:t>
      </w:r>
      <w:r>
        <w:rPr>
          <w:rFonts w:ascii="Cambria" w:hAnsi="Cambria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nchen, Hamburg, Berlin, Aschaffenburg, K</w:t>
      </w:r>
      <w:r>
        <w:rPr>
          <w:rFonts w:ascii="Cambria" w:hAnsi="Cambria" w:hint="default"/>
          <w:b w:val="1"/>
          <w:bCs w:val="1"/>
          <w:sz w:val="26"/>
          <w:szCs w:val="26"/>
          <w:rtl w:val="0"/>
          <w:lang w:val="de-DE"/>
        </w:rPr>
        <w:t>ö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ln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.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 xml:space="preserve">Aktuelles Album </w:t>
      </w:r>
      <w:r>
        <w:rPr>
          <w:rFonts w:ascii="Cambria" w:hAnsi="Cambria" w:hint="default"/>
          <w:b w:val="1"/>
          <w:bCs w:val="1"/>
          <w:sz w:val="26"/>
          <w:szCs w:val="26"/>
          <w:rtl w:val="0"/>
          <w:lang w:val="de-DE"/>
        </w:rPr>
        <w:t>„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Bury The Pain</w:t>
      </w:r>
      <w:r>
        <w:rPr>
          <w:rFonts w:ascii="Cambria" w:hAnsi="Cambria" w:hint="default"/>
          <w:b w:val="1"/>
          <w:bCs w:val="1"/>
          <w:sz w:val="26"/>
          <w:szCs w:val="26"/>
          <w:rtl w:val="0"/>
          <w:lang w:val="de-DE"/>
        </w:rPr>
        <w:t xml:space="preserve">“ 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weiter im Handel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.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 xml:space="preserve"> </w:t>
      </w:r>
    </w:p>
    <w:p>
      <w:pPr>
        <w:pStyle w:val="Normal.0"/>
        <w:spacing w:after="0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 xml:space="preserve">Tickets ab 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 xml:space="preserve">sofort 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im Vorverkauf erh</w:t>
      </w:r>
      <w:r>
        <w:rPr>
          <w:rFonts w:ascii="Cambria" w:hAnsi="Cambria" w:hint="default"/>
          <w:b w:val="1"/>
          <w:bCs w:val="1"/>
          <w:sz w:val="26"/>
          <w:szCs w:val="26"/>
          <w:rtl w:val="0"/>
          <w:lang w:val="de-DE"/>
        </w:rPr>
        <w:t>ä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ltlich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.</w:t>
      </w:r>
      <w:r>
        <w:rPr>
          <w:rFonts w:ascii="Cambria" w:cs="Cambria" w:hAnsi="Cambria" w:eastAsia="Cambria"/>
        </w:rPr>
        <mc:AlternateContent>
          <mc:Choice Requires="wps">
            <w:drawing xmlns:a="http://schemas.openxmlformats.org/drawingml/2006/main">
              <wp:inline distT="0" distB="0" distL="0" distR="0">
                <wp:extent cx="5755513" cy="12299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513" cy="12299"/>
                        </a:xfrm>
                        <a:prstGeom prst="rect">
                          <a:avLst/>
                        </a:prstGeom>
                        <a:solidFill>
                          <a:srgbClr val="008BA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53.2pt;height:1.0pt;">
                <v:fill color="#008BA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 xml:space="preserve">Frankfurt, 6. August 2020 </w:t>
      </w:r>
      <w:r>
        <w:rPr>
          <w:rFonts w:ascii="Cambria" w:hAnsi="Cambria" w:hint="default"/>
          <w:rtl w:val="0"/>
          <w:lang w:val="de-DE"/>
        </w:rPr>
        <w:t xml:space="preserve">– </w:t>
      </w:r>
      <w:r>
        <w:rPr>
          <w:rFonts w:ascii="Cambria" w:hAnsi="Cambria"/>
          <w:rtl w:val="0"/>
          <w:lang w:val="de-DE"/>
        </w:rPr>
        <w:t xml:space="preserve">Seit 2013 sind sie wieder zusammen, 2019 erschien mit </w:t>
      </w:r>
      <w:r>
        <w:rPr>
          <w:rFonts w:ascii="Cambria" w:hAnsi="Cambria" w:hint="default"/>
          <w:rtl w:val="0"/>
          <w:lang w:val="de-DE"/>
        </w:rPr>
        <w:t>„</w:t>
      </w:r>
      <w:r>
        <w:rPr>
          <w:rFonts w:ascii="Cambria" w:hAnsi="Cambria"/>
          <w:rtl w:val="0"/>
          <w:lang w:val="de-DE"/>
        </w:rPr>
        <w:t>Bury The Pain</w:t>
      </w:r>
      <w:r>
        <w:rPr>
          <w:rFonts w:ascii="Cambria" w:hAnsi="Cambria" w:hint="default"/>
          <w:rtl w:val="0"/>
          <w:lang w:val="de-DE"/>
        </w:rPr>
        <w:t xml:space="preserve">“ </w:t>
      </w:r>
      <w:r>
        <w:rPr>
          <w:rFonts w:ascii="Cambria" w:hAnsi="Cambria"/>
          <w:rtl w:val="0"/>
          <w:lang w:val="de-DE"/>
        </w:rPr>
        <w:t>das erste Album seit 23 Jahren, jetzt k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>ndigen die englischen Thrash Metaller</w:t>
      </w:r>
      <w:r>
        <w:rPr>
          <w:rFonts w:ascii="Cambria" w:hAnsi="Cambria"/>
          <w:b w:val="1"/>
          <w:bCs w:val="1"/>
          <w:rtl w:val="0"/>
          <w:lang w:val="de-DE"/>
        </w:rPr>
        <w:t xml:space="preserve"> Xentrix</w:t>
      </w:r>
      <w:r>
        <w:rPr>
          <w:rFonts w:ascii="Cambria" w:hAnsi="Cambria"/>
          <w:rtl w:val="0"/>
          <w:lang w:val="de-DE"/>
        </w:rPr>
        <w:t xml:space="preserve"> zum ersten Mal seit den Neunzigern eine komplette regul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re Deutschlandtournee an. Das Quartett aus Preston im Nordwesten Englands arbeitet zurzeit an neuem Material, das auf den Konzerten im April 2021 voraussichtlich schon zu h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 xml:space="preserve">ren sein wird. </w:t>
      </w:r>
      <w:r>
        <w:rPr>
          <w:rFonts w:ascii="Cambria" w:hAnsi="Cambria"/>
          <w:b w:val="1"/>
          <w:bCs w:val="1"/>
          <w:rtl w:val="0"/>
          <w:lang w:val="de-DE"/>
        </w:rPr>
        <w:t>Xentrix</w:t>
      </w:r>
      <w:r>
        <w:rPr>
          <w:rFonts w:ascii="Cambria" w:hAnsi="Cambria"/>
          <w:rtl w:val="0"/>
          <w:lang w:val="de-DE"/>
        </w:rPr>
        <w:t xml:space="preserve"> treten hierzulande in folgenden St</w:t>
      </w:r>
      <w:r>
        <w:rPr>
          <w:rFonts w:ascii="Cambria" w:hAnsi="Cambria" w:hint="default"/>
          <w:rtl w:val="0"/>
          <w:lang w:val="de-DE"/>
        </w:rPr>
        <w:t>ä</w:t>
      </w:r>
      <w:r>
        <w:rPr>
          <w:rFonts w:ascii="Cambria" w:hAnsi="Cambria"/>
          <w:rtl w:val="0"/>
          <w:lang w:val="de-DE"/>
        </w:rPr>
        <w:t>dten auf: in M</w:t>
      </w:r>
      <w:r>
        <w:rPr>
          <w:rFonts w:ascii="Cambria" w:hAnsi="Cambria" w:hint="default"/>
          <w:rtl w:val="0"/>
          <w:lang w:val="de-DE"/>
        </w:rPr>
        <w:t>ü</w:t>
      </w:r>
      <w:r>
        <w:rPr>
          <w:rFonts w:ascii="Cambria" w:hAnsi="Cambria"/>
          <w:rtl w:val="0"/>
          <w:lang w:val="de-DE"/>
        </w:rPr>
        <w:t xml:space="preserve">nchen am 14. April 2021 </w:t>
      </w:r>
      <w:r>
        <w:rPr>
          <w:rFonts w:ascii="Cambria" w:hAnsi="Cambria"/>
          <w:rtl w:val="0"/>
          <w:lang w:val="de-DE"/>
        </w:rPr>
        <w:t xml:space="preserve">im </w:t>
      </w:r>
      <w:r>
        <w:rPr>
          <w:rFonts w:ascii="Cambria" w:hAnsi="Cambria"/>
          <w:rtl w:val="0"/>
          <w:lang w:val="de-DE"/>
        </w:rPr>
        <w:t>Backstage</w:t>
      </w:r>
      <w:r>
        <w:rPr>
          <w:rFonts w:ascii="Cambria" w:hAnsi="Cambria"/>
          <w:rtl w:val="0"/>
          <w:lang w:val="de-DE"/>
        </w:rPr>
        <w:t xml:space="preserve"> Club</w:t>
      </w:r>
      <w:r>
        <w:rPr>
          <w:rFonts w:ascii="Cambria" w:hAnsi="Cambria"/>
          <w:rtl w:val="0"/>
          <w:lang w:val="de-DE"/>
        </w:rPr>
        <w:t xml:space="preserve">, in Hamburg am 17. April 2021 </w:t>
      </w:r>
      <w:r>
        <w:rPr>
          <w:rFonts w:ascii="Cambria" w:hAnsi="Cambria"/>
          <w:rtl w:val="0"/>
          <w:lang w:val="de-DE"/>
        </w:rPr>
        <w:t xml:space="preserve">im </w:t>
      </w:r>
      <w:r>
        <w:rPr>
          <w:rFonts w:ascii="Cambria" w:hAnsi="Cambria"/>
          <w:rtl w:val="0"/>
          <w:lang w:val="de-DE"/>
        </w:rPr>
        <w:t xml:space="preserve">Headcrash, in Berlin am 18. April 2021 </w:t>
      </w:r>
      <w:r>
        <w:rPr>
          <w:rFonts w:ascii="Cambria" w:hAnsi="Cambria"/>
          <w:rtl w:val="0"/>
          <w:lang w:val="de-DE"/>
        </w:rPr>
        <w:t xml:space="preserve">im </w:t>
      </w:r>
      <w:r>
        <w:rPr>
          <w:rFonts w:ascii="Cambria" w:hAnsi="Cambria"/>
          <w:rtl w:val="0"/>
          <w:lang w:val="de-DE"/>
        </w:rPr>
        <w:t xml:space="preserve">Cassiopeia, in Aschaffenburg am 22. April 2021 </w:t>
      </w:r>
      <w:r>
        <w:rPr>
          <w:rFonts w:ascii="Cambria" w:hAnsi="Cambria"/>
          <w:rtl w:val="0"/>
          <w:lang w:val="de-DE"/>
        </w:rPr>
        <w:t xml:space="preserve">im </w:t>
      </w:r>
      <w:r>
        <w:rPr>
          <w:rFonts w:ascii="Cambria" w:hAnsi="Cambria"/>
          <w:rtl w:val="0"/>
          <w:lang w:val="de-DE"/>
        </w:rPr>
        <w:t>Colos-Saal und in K</w:t>
      </w:r>
      <w:r>
        <w:rPr>
          <w:rFonts w:ascii="Cambria" w:hAnsi="Cambria" w:hint="default"/>
          <w:rtl w:val="0"/>
          <w:lang w:val="de-DE"/>
        </w:rPr>
        <w:t>ö</w:t>
      </w:r>
      <w:r>
        <w:rPr>
          <w:rFonts w:ascii="Cambria" w:hAnsi="Cambria"/>
          <w:rtl w:val="0"/>
          <w:lang w:val="de-DE"/>
        </w:rPr>
        <w:t xml:space="preserve">ln am 24. April 2021 </w:t>
      </w:r>
      <w:r>
        <w:rPr>
          <w:rFonts w:ascii="Cambria" w:hAnsi="Cambria"/>
          <w:rtl w:val="0"/>
          <w:lang w:val="de-DE"/>
        </w:rPr>
        <w:t xml:space="preserve">im </w:t>
      </w:r>
      <w:r>
        <w:rPr>
          <w:rFonts w:ascii="Cambria" w:hAnsi="Cambria"/>
          <w:rtl w:val="0"/>
          <w:lang w:val="de-DE"/>
        </w:rPr>
        <w:t xml:space="preserve">Luxor.  </w:t>
      </w:r>
    </w:p>
    <w:p>
      <w:pPr>
        <w:pStyle w:val="Normal.0"/>
        <w:spacing w:after="0"/>
        <w:jc w:val="both"/>
        <w:rPr>
          <w:rFonts w:ascii="Cambria" w:cs="Cambria" w:hAnsi="Cambria" w:eastAsia="Cambria"/>
        </w:rPr>
      </w:pPr>
    </w:p>
    <w:p>
      <w:pPr>
        <w:pStyle w:val="Default"/>
        <w:jc w:val="both"/>
        <w:rPr>
          <w:rFonts w:ascii="Cambria" w:cs="Cambria" w:hAnsi="Cambria" w:eastAsia="Cambr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Der allgemeine Vorverkauf beginnt am Donnerstag, dem 6. August 2020. Tickets sind unter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"http://www.myticket.de"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www.myticket.de</w:t>
      </w:r>
      <w:r>
        <w:rPr/>
        <w:fldChar w:fldCharType="end" w:fldLock="0"/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sowie telefonisch unter 01806 </w:t>
      </w:r>
      <w:r>
        <w:rPr>
          <w:rFonts w:ascii="Cambria" w:hAnsi="Cambri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777 111 (20 Ct./Anruf </w:t>
      </w:r>
      <w:r>
        <w:rPr>
          <w:rFonts w:ascii="Cambria" w:hAnsi="Cambri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Mobilfunkpreise max. 60 Ct./Anruf) und bei den bekannten Vorverkaufsstellen erh</w:t>
      </w:r>
      <w:r>
        <w:rPr>
          <w:rFonts w:ascii="Cambria" w:hAnsi="Cambri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ltlich. </w:t>
      </w:r>
    </w:p>
    <w:p>
      <w:pPr>
        <w:pStyle w:val="Default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  <w:lang w:val="de-DE"/>
        </w:rPr>
        <w:t>Dass sich die Band mit dem ungew</w:t>
      </w:r>
      <w:r>
        <w:rPr>
          <w:rFonts w:ascii="Cambria" w:hAnsi="Cambria" w:hint="default"/>
          <w:sz w:val="22"/>
          <w:szCs w:val="22"/>
          <w:rtl w:val="0"/>
          <w:lang w:val="de-DE"/>
        </w:rPr>
        <w:t>ö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hnlichen Namen (gesprochen: zen-tricks) mittlerweile Kultstatus erarbeitet hat, liegt nicht nur am ihrem 1990er-Hit, einer ausgewiesen originellen Version des Ray Parker Jr.-Klassikers </w:t>
      </w:r>
      <w:r>
        <w:rPr>
          <w:rFonts w:ascii="Cambria" w:hAnsi="Cambria" w:hint="default"/>
          <w:sz w:val="22"/>
          <w:szCs w:val="22"/>
          <w:rtl w:val="0"/>
          <w:lang w:val="de-DE"/>
        </w:rPr>
        <w:t>„</w:t>
      </w:r>
      <w:r>
        <w:rPr>
          <w:rFonts w:ascii="Cambria" w:hAnsi="Cambria"/>
          <w:sz w:val="22"/>
          <w:szCs w:val="22"/>
          <w:rtl w:val="0"/>
          <w:lang w:val="de-DE"/>
        </w:rPr>
        <w:t>Ghostbusters</w:t>
      </w:r>
      <w:r>
        <w:rPr>
          <w:rFonts w:ascii="Cambria" w:hAnsi="Cambria" w:hint="default"/>
          <w:sz w:val="22"/>
          <w:szCs w:val="22"/>
          <w:rtl w:val="0"/>
          <w:lang w:val="de-DE"/>
        </w:rPr>
        <w:t xml:space="preserve">“ 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von 1984. Sondern an der Tatsache, dass sie mit ihren ersten Alben durchaus eine Ausnahmestellungstellung im englischen Thrash Metal einnahmen. </w:t>
      </w:r>
    </w:p>
    <w:p>
      <w:pPr>
        <w:pStyle w:val="Default"/>
        <w:jc w:val="both"/>
        <w:rPr>
          <w:rFonts w:ascii="Cambria" w:cs="Cambria" w:hAnsi="Cambria" w:eastAsia="Cambri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sz w:val="22"/>
          <w:szCs w:val="22"/>
          <w:rtl w:val="0"/>
          <w:lang w:val="de-DE"/>
        </w:rPr>
        <w:t>Gegr</w:t>
      </w:r>
      <w:r>
        <w:rPr>
          <w:rFonts w:ascii="Cambria" w:hAnsi="Cambria" w:hint="default"/>
          <w:sz w:val="22"/>
          <w:szCs w:val="22"/>
          <w:rtl w:val="0"/>
          <w:lang w:val="de-DE"/>
        </w:rPr>
        <w:t>ü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ndet werden </w:t>
      </w:r>
      <w:r>
        <w:rPr>
          <w:rFonts w:ascii="Cambria" w:hAnsi="Cambria"/>
          <w:b w:val="1"/>
          <w:bCs w:val="1"/>
          <w:sz w:val="22"/>
          <w:szCs w:val="22"/>
          <w:rtl w:val="0"/>
          <w:lang w:val="de-DE"/>
        </w:rPr>
        <w:t xml:space="preserve">Xentrix </w:t>
      </w:r>
      <w:r>
        <w:rPr>
          <w:rFonts w:ascii="Cambria" w:hAnsi="Cambria"/>
          <w:sz w:val="22"/>
          <w:szCs w:val="22"/>
          <w:rtl w:val="0"/>
          <w:lang w:val="de-DE"/>
        </w:rPr>
        <w:t>1985 in Preston/Lancashire im Nordwesten Englands unter dem Namen Sweet Vengeance. S</w:t>
      </w:r>
      <w:r>
        <w:rPr>
          <w:rFonts w:ascii="Cambria" w:hAnsi="Cambria" w:hint="default"/>
          <w:sz w:val="22"/>
          <w:szCs w:val="22"/>
          <w:rtl w:val="0"/>
          <w:lang w:val="de-DE"/>
        </w:rPr>
        <w:t>ä</w:t>
      </w:r>
      <w:r>
        <w:rPr>
          <w:rFonts w:ascii="Cambria" w:hAnsi="Cambria"/>
          <w:sz w:val="22"/>
          <w:szCs w:val="22"/>
          <w:rtl w:val="0"/>
          <w:lang w:val="de-DE"/>
        </w:rPr>
        <w:t>nger/Gitarrist Chris Astley sammelt drei Gleichgesinnte um sich, die allerdings im Laufe der Zeit wechseln. Trotzdem gelingt es der Band, einen Vertrag mit dem legend</w:t>
      </w:r>
      <w:r>
        <w:rPr>
          <w:rFonts w:ascii="Cambria" w:hAnsi="Cambria" w:hint="default"/>
          <w:sz w:val="22"/>
          <w:szCs w:val="22"/>
          <w:rtl w:val="0"/>
          <w:lang w:val="de-DE"/>
        </w:rPr>
        <w:t>ä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ren Roadrunner-Label zu ergattern. Mit Astley am Mikro und der Gitarre, Gitarrist Kristian </w:t>
      </w:r>
      <w:r>
        <w:rPr>
          <w:rFonts w:ascii="Cambria" w:hAnsi="Cambria" w:hint="default"/>
          <w:sz w:val="22"/>
          <w:szCs w:val="22"/>
          <w:rtl w:val="0"/>
          <w:lang w:val="de-DE"/>
        </w:rPr>
        <w:t>„</w:t>
      </w:r>
      <w:r>
        <w:rPr>
          <w:rFonts w:ascii="Cambria" w:hAnsi="Cambria"/>
          <w:sz w:val="22"/>
          <w:szCs w:val="22"/>
          <w:rtl w:val="0"/>
          <w:lang w:val="de-DE"/>
        </w:rPr>
        <w:t>Stan</w:t>
      </w:r>
      <w:r>
        <w:rPr>
          <w:rFonts w:ascii="Cambria" w:hAnsi="Cambria" w:hint="default"/>
          <w:sz w:val="22"/>
          <w:szCs w:val="22"/>
          <w:rtl w:val="0"/>
          <w:lang w:val="de-DE"/>
        </w:rPr>
        <w:t xml:space="preserve">“ 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Havard, Bassist Paul </w:t>
      </w:r>
      <w:r>
        <w:rPr>
          <w:rFonts w:ascii="Cambria" w:hAnsi="Cambria" w:hint="default"/>
          <w:sz w:val="22"/>
          <w:szCs w:val="22"/>
          <w:rtl w:val="0"/>
          <w:lang w:val="de-DE"/>
        </w:rPr>
        <w:t>„</w:t>
      </w:r>
      <w:r>
        <w:rPr>
          <w:rFonts w:ascii="Cambria" w:hAnsi="Cambria"/>
          <w:sz w:val="22"/>
          <w:szCs w:val="22"/>
          <w:rtl w:val="0"/>
          <w:lang w:val="de-DE"/>
        </w:rPr>
        <w:t>Macka</w:t>
      </w:r>
      <w:r>
        <w:rPr>
          <w:rFonts w:ascii="Cambria" w:hAnsi="Cambria" w:hint="default"/>
          <w:sz w:val="22"/>
          <w:szCs w:val="22"/>
          <w:rtl w:val="0"/>
          <w:lang w:val="de-DE"/>
        </w:rPr>
        <w:t xml:space="preserve">“ </w:t>
      </w:r>
      <w:r>
        <w:rPr>
          <w:rFonts w:ascii="Cambria" w:hAnsi="Cambria"/>
          <w:sz w:val="22"/>
          <w:szCs w:val="22"/>
          <w:rtl w:val="0"/>
          <w:lang w:val="de-DE"/>
        </w:rPr>
        <w:t>McKenzie und Drummer Dennis Gasser erm</w:t>
      </w:r>
      <w:r>
        <w:rPr>
          <w:rFonts w:ascii="Cambria" w:hAnsi="Cambria" w:hint="default"/>
          <w:sz w:val="22"/>
          <w:szCs w:val="22"/>
          <w:rtl w:val="0"/>
          <w:lang w:val="de-DE"/>
        </w:rPr>
        <w:t>ö</w:t>
      </w:r>
      <w:r>
        <w:rPr>
          <w:rFonts w:ascii="Cambria" w:hAnsi="Cambria"/>
          <w:sz w:val="22"/>
          <w:szCs w:val="22"/>
          <w:rtl w:val="0"/>
          <w:lang w:val="de-DE"/>
        </w:rPr>
        <w:t>glicht ihnen die holl</w:t>
      </w:r>
      <w:r>
        <w:rPr>
          <w:rFonts w:ascii="Cambria" w:hAnsi="Cambria" w:hint="default"/>
          <w:sz w:val="22"/>
          <w:szCs w:val="22"/>
          <w:rtl w:val="0"/>
          <w:lang w:val="de-DE"/>
        </w:rPr>
        <w:t>ä</w:t>
      </w:r>
      <w:r>
        <w:rPr>
          <w:rFonts w:ascii="Cambria" w:hAnsi="Cambria"/>
          <w:sz w:val="22"/>
          <w:szCs w:val="22"/>
          <w:rtl w:val="0"/>
          <w:lang w:val="de-DE"/>
        </w:rPr>
        <w:t>ndische Kultfirma die Produktion ihres Deb</w:t>
      </w:r>
      <w:r>
        <w:rPr>
          <w:rFonts w:ascii="Cambria" w:hAnsi="Cambria" w:hint="default"/>
          <w:sz w:val="22"/>
          <w:szCs w:val="22"/>
          <w:rtl w:val="0"/>
          <w:lang w:val="de-DE"/>
        </w:rPr>
        <w:t>ü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ts </w:t>
      </w:r>
      <w:r>
        <w:rPr>
          <w:rFonts w:ascii="Cambria" w:hAnsi="Cambria" w:hint="default"/>
          <w:sz w:val="22"/>
          <w:szCs w:val="22"/>
          <w:rtl w:val="0"/>
          <w:lang w:val="de-DE"/>
        </w:rPr>
        <w:t>„</w:t>
      </w:r>
      <w:r>
        <w:rPr>
          <w:rFonts w:ascii="Cambria" w:hAnsi="Cambria"/>
          <w:sz w:val="22"/>
          <w:szCs w:val="22"/>
          <w:rtl w:val="0"/>
          <w:lang w:val="de-DE"/>
        </w:rPr>
        <w:t>Shattered Existence</w:t>
      </w:r>
      <w:r>
        <w:rPr>
          <w:rFonts w:ascii="Cambria" w:hAnsi="Cambria" w:hint="default"/>
          <w:sz w:val="22"/>
          <w:szCs w:val="22"/>
          <w:rtl w:val="0"/>
          <w:lang w:val="de-DE"/>
        </w:rPr>
        <w:t xml:space="preserve">“ </w:t>
      </w:r>
      <w:r>
        <w:rPr>
          <w:rFonts w:ascii="Cambria" w:hAnsi="Cambria"/>
          <w:sz w:val="22"/>
          <w:szCs w:val="22"/>
          <w:rtl w:val="0"/>
          <w:lang w:val="de-DE"/>
        </w:rPr>
        <w:t>mit Produzent John Cuniberti (Vio-lence, Forbidden, Joe Satriani). Das Album erreicht in den britischen Charts nach Ver</w:t>
      </w:r>
      <w:r>
        <w:rPr>
          <w:rFonts w:ascii="Cambria" w:hAnsi="Cambria" w:hint="default"/>
          <w:sz w:val="22"/>
          <w:szCs w:val="22"/>
          <w:rtl w:val="0"/>
          <w:lang w:val="de-DE"/>
        </w:rPr>
        <w:t>ö</w:t>
      </w:r>
      <w:r>
        <w:rPr>
          <w:rFonts w:ascii="Cambria" w:hAnsi="Cambria"/>
          <w:sz w:val="22"/>
          <w:szCs w:val="22"/>
          <w:rtl w:val="0"/>
          <w:lang w:val="de-DE"/>
        </w:rPr>
        <w:t>ffentlichung Ende 1989 Platz 31. Man tourt mit den Landsm</w:t>
      </w:r>
      <w:r>
        <w:rPr>
          <w:rFonts w:ascii="Cambria" w:hAnsi="Cambria" w:hint="default"/>
          <w:sz w:val="22"/>
          <w:szCs w:val="22"/>
          <w:rtl w:val="0"/>
          <w:lang w:val="de-DE"/>
        </w:rPr>
        <w:t>ä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nnern Sabbat durch die Heimat.    </w:t>
      </w:r>
    </w:p>
    <w:p>
      <w:pPr>
        <w:pStyle w:val="Default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  <w:lang w:val="de-DE"/>
        </w:rPr>
        <w:t xml:space="preserve">Zu Beginn der Neunziger spielt man mit Bands wie Testament, Sacred Reich, Skyclad und Slayer und nimmt das zweite Album </w:t>
      </w:r>
      <w:r>
        <w:rPr>
          <w:rFonts w:ascii="Cambria" w:hAnsi="Cambria" w:hint="default"/>
          <w:sz w:val="22"/>
          <w:szCs w:val="22"/>
          <w:rtl w:val="0"/>
          <w:lang w:val="de-DE"/>
        </w:rPr>
        <w:t>„</w:t>
      </w:r>
      <w:r>
        <w:rPr>
          <w:rFonts w:ascii="Cambria" w:hAnsi="Cambria"/>
          <w:sz w:val="22"/>
          <w:szCs w:val="22"/>
          <w:rtl w:val="0"/>
          <w:lang w:val="de-DE"/>
        </w:rPr>
        <w:t>For Whose Advantage?</w:t>
      </w:r>
      <w:r>
        <w:rPr>
          <w:rFonts w:ascii="Cambria" w:hAnsi="Cambria" w:hint="default"/>
          <w:sz w:val="22"/>
          <w:szCs w:val="22"/>
          <w:rtl w:val="0"/>
          <w:lang w:val="de-DE"/>
        </w:rPr>
        <w:t xml:space="preserve">“ </w:t>
      </w:r>
      <w:r>
        <w:rPr>
          <w:rFonts w:ascii="Cambria" w:hAnsi="Cambria"/>
          <w:sz w:val="22"/>
          <w:szCs w:val="22"/>
          <w:rtl w:val="0"/>
          <w:lang w:val="de-DE"/>
        </w:rPr>
        <w:t>auf. Die Radio-Legende Tommy Vance l</w:t>
      </w:r>
      <w:r>
        <w:rPr>
          <w:rFonts w:ascii="Cambria" w:hAnsi="Cambria" w:hint="default"/>
          <w:sz w:val="22"/>
          <w:szCs w:val="22"/>
          <w:rtl w:val="0"/>
          <w:lang w:val="de-DE"/>
        </w:rPr>
        <w:t>ä</w:t>
      </w:r>
      <w:r>
        <w:rPr>
          <w:rFonts w:ascii="Cambria" w:hAnsi="Cambria"/>
          <w:sz w:val="22"/>
          <w:szCs w:val="22"/>
          <w:rtl w:val="0"/>
          <w:lang w:val="de-DE"/>
        </w:rPr>
        <w:t>dt sie sp</w:t>
      </w:r>
      <w:r>
        <w:rPr>
          <w:rFonts w:ascii="Cambria" w:hAnsi="Cambria" w:hint="default"/>
          <w:sz w:val="22"/>
          <w:szCs w:val="22"/>
          <w:rtl w:val="0"/>
          <w:lang w:val="de-DE"/>
        </w:rPr>
        <w:t>ä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ter zu seiner </w:t>
      </w:r>
      <w:r>
        <w:rPr>
          <w:rFonts w:ascii="Cambria" w:hAnsi="Cambria" w:hint="default"/>
          <w:sz w:val="22"/>
          <w:szCs w:val="22"/>
          <w:rtl w:val="0"/>
          <w:lang w:val="de-DE"/>
        </w:rPr>
        <w:t>‘</w:t>
      </w:r>
      <w:r>
        <w:rPr>
          <w:rFonts w:ascii="Cambria" w:hAnsi="Cambria"/>
          <w:sz w:val="22"/>
          <w:szCs w:val="22"/>
          <w:rtl w:val="0"/>
          <w:lang w:val="de-DE"/>
        </w:rPr>
        <w:t>BBC Radio 1 Friday Rock Show</w:t>
      </w:r>
      <w:r>
        <w:rPr>
          <w:rFonts w:ascii="Cambria" w:hAnsi="Cambria" w:hint="default"/>
          <w:sz w:val="22"/>
          <w:szCs w:val="22"/>
          <w:rtl w:val="0"/>
          <w:lang w:val="de-DE"/>
        </w:rPr>
        <w:t xml:space="preserve">’ 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ein, um in den Maida Vale Studios eine Thrash-Version des </w:t>
      </w:r>
      <w:r>
        <w:rPr>
          <w:rFonts w:ascii="Cambria" w:hAnsi="Cambria" w:hint="default"/>
          <w:sz w:val="22"/>
          <w:szCs w:val="22"/>
          <w:rtl w:val="0"/>
          <w:lang w:val="de-DE"/>
        </w:rPr>
        <w:t>„</w:t>
      </w:r>
      <w:r>
        <w:rPr>
          <w:rFonts w:ascii="Cambria" w:hAnsi="Cambria"/>
          <w:sz w:val="22"/>
          <w:szCs w:val="22"/>
          <w:rtl w:val="0"/>
          <w:lang w:val="de-DE"/>
        </w:rPr>
        <w:t>Ghostbusters</w:t>
      </w:r>
      <w:r>
        <w:rPr>
          <w:rFonts w:ascii="Cambria" w:hAnsi="Cambria" w:hint="default"/>
          <w:sz w:val="22"/>
          <w:szCs w:val="22"/>
          <w:rtl w:val="0"/>
          <w:lang w:val="de-DE"/>
        </w:rPr>
        <w:t>”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-Titelsongs aufzunehmen. Der Film-Song ist schon lange zuvor ein Fan-Favorit auf den </w:t>
      </w:r>
      <w:r>
        <w:rPr>
          <w:rFonts w:ascii="Cambria" w:hAnsi="Cambria"/>
          <w:b w:val="1"/>
          <w:bCs w:val="1"/>
          <w:sz w:val="22"/>
          <w:szCs w:val="22"/>
          <w:rtl w:val="0"/>
          <w:lang w:val="de-DE"/>
        </w:rPr>
        <w:t>Xentrix</w:t>
      </w:r>
      <w:r>
        <w:rPr>
          <w:rFonts w:ascii="Cambria" w:hAnsi="Cambria"/>
          <w:sz w:val="22"/>
          <w:szCs w:val="22"/>
          <w:rtl w:val="0"/>
          <w:lang w:val="de-DE"/>
        </w:rPr>
        <w:t>-Konzerten gewesen und ein richtiger kleiner Untergrund-Hit geworden. Auch weil sie wegen der Verwendung des Original-</w:t>
      </w:r>
      <w:r>
        <w:rPr>
          <w:rFonts w:ascii="Cambria" w:hAnsi="Cambria" w:hint="default"/>
          <w:sz w:val="22"/>
          <w:szCs w:val="22"/>
          <w:rtl w:val="0"/>
          <w:lang w:val="de-DE"/>
        </w:rPr>
        <w:t>„</w:t>
      </w:r>
      <w:r>
        <w:rPr>
          <w:rFonts w:ascii="Cambria" w:hAnsi="Cambria"/>
          <w:sz w:val="22"/>
          <w:szCs w:val="22"/>
          <w:rtl w:val="0"/>
          <w:lang w:val="de-DE"/>
        </w:rPr>
        <w:t>Ghostbusters</w:t>
      </w:r>
      <w:r>
        <w:rPr>
          <w:rFonts w:ascii="Cambria" w:hAnsi="Cambria" w:hint="default"/>
          <w:sz w:val="22"/>
          <w:szCs w:val="22"/>
          <w:rtl w:val="0"/>
          <w:lang w:val="de-DE"/>
        </w:rPr>
        <w:t>“</w:t>
      </w:r>
      <w:r>
        <w:rPr>
          <w:rFonts w:ascii="Cambria" w:hAnsi="Cambria"/>
          <w:sz w:val="22"/>
          <w:szCs w:val="22"/>
          <w:rtl w:val="0"/>
          <w:lang w:val="de-DE"/>
        </w:rPr>
        <w:t>-Logos von der Filmfirma abgemahnt werden und so f</w:t>
      </w:r>
      <w:r>
        <w:rPr>
          <w:rFonts w:ascii="Cambria" w:hAnsi="Cambria" w:hint="default"/>
          <w:sz w:val="22"/>
          <w:szCs w:val="22"/>
          <w:rtl w:val="0"/>
          <w:lang w:val="de-DE"/>
        </w:rPr>
        <w:t>ü</w:t>
      </w:r>
      <w:r>
        <w:rPr>
          <w:rFonts w:ascii="Cambria" w:hAnsi="Cambria"/>
          <w:sz w:val="22"/>
          <w:szCs w:val="22"/>
          <w:rtl w:val="0"/>
          <w:lang w:val="de-DE"/>
        </w:rPr>
        <w:t>r Aufmerksamkeit sorgen. Nachdem die ersten beiden Alben noch ziemlich von den fr</w:t>
      </w:r>
      <w:r>
        <w:rPr>
          <w:rFonts w:ascii="Cambria" w:hAnsi="Cambria" w:hint="default"/>
          <w:sz w:val="22"/>
          <w:szCs w:val="22"/>
          <w:rtl w:val="0"/>
          <w:lang w:val="de-DE"/>
        </w:rPr>
        <w:t>ü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hen Metallica beeinflusst werden, geht man mit dem dritten Werk </w:t>
      </w:r>
      <w:r>
        <w:rPr>
          <w:rFonts w:ascii="Cambria" w:hAnsi="Cambria" w:hint="default"/>
          <w:sz w:val="22"/>
          <w:szCs w:val="22"/>
          <w:rtl w:val="0"/>
          <w:lang w:val="de-DE"/>
        </w:rPr>
        <w:t>„</w:t>
      </w:r>
      <w:r>
        <w:rPr>
          <w:rFonts w:ascii="Cambria" w:hAnsi="Cambria"/>
          <w:sz w:val="22"/>
          <w:szCs w:val="22"/>
          <w:rtl w:val="0"/>
          <w:lang w:val="de-DE"/>
        </w:rPr>
        <w:t>Kin</w:t>
      </w:r>
      <w:r>
        <w:rPr>
          <w:rFonts w:ascii="Cambria" w:hAnsi="Cambria" w:hint="default"/>
          <w:sz w:val="22"/>
          <w:szCs w:val="22"/>
          <w:rtl w:val="0"/>
          <w:lang w:val="de-DE"/>
        </w:rPr>
        <w:t xml:space="preserve">“ 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(1992) mehr in die Power Metal-Ecke. </w:t>
      </w:r>
      <w:r>
        <w:rPr>
          <w:rFonts w:ascii="Cambria" w:hAnsi="Cambria"/>
          <w:b w:val="1"/>
          <w:bCs w:val="1"/>
          <w:sz w:val="22"/>
          <w:szCs w:val="22"/>
          <w:rtl w:val="0"/>
          <w:lang w:val="de-DE"/>
        </w:rPr>
        <w:t>Xentrix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 touren danach durch Europa, zuerst mit den kanadischen Label-Kollegen Annihilator, dann mit Sepultura und schlie</w:t>
      </w:r>
      <w:r>
        <w:rPr>
          <w:rFonts w:ascii="Cambria" w:hAnsi="Cambria" w:hint="default"/>
          <w:sz w:val="22"/>
          <w:szCs w:val="22"/>
          <w:rtl w:val="0"/>
          <w:lang w:val="de-DE"/>
        </w:rPr>
        <w:t>ß</w:t>
      </w:r>
      <w:r>
        <w:rPr>
          <w:rFonts w:ascii="Cambria" w:hAnsi="Cambria"/>
          <w:sz w:val="22"/>
          <w:szCs w:val="22"/>
          <w:rtl w:val="0"/>
          <w:lang w:val="de-DE"/>
        </w:rPr>
        <w:t>lich mit den Frankfurtern Tankard durch deren Heimat Deutschland. Danach trennt sich das Original-Line-Up, man kommt 1996 kurzzeitig mit neuem S</w:t>
      </w:r>
      <w:r>
        <w:rPr>
          <w:rFonts w:ascii="Cambria" w:hAnsi="Cambria" w:hint="default"/>
          <w:sz w:val="22"/>
          <w:szCs w:val="22"/>
          <w:rtl w:val="0"/>
          <w:lang w:val="de-DE"/>
        </w:rPr>
        <w:t>ä</w:t>
      </w:r>
      <w:r>
        <w:rPr>
          <w:rFonts w:ascii="Cambria" w:hAnsi="Cambria"/>
          <w:sz w:val="22"/>
          <w:szCs w:val="22"/>
          <w:rtl w:val="0"/>
          <w:lang w:val="de-DE"/>
        </w:rPr>
        <w:t>nger und Gitarristen zusammen, l</w:t>
      </w:r>
      <w:r>
        <w:rPr>
          <w:rFonts w:ascii="Cambria" w:hAnsi="Cambria" w:hint="default"/>
          <w:sz w:val="22"/>
          <w:szCs w:val="22"/>
          <w:rtl w:val="0"/>
          <w:lang w:val="de-DE"/>
        </w:rPr>
        <w:t>ö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st sich aber nach dem vierten Album </w:t>
      </w:r>
      <w:r>
        <w:rPr>
          <w:rFonts w:ascii="Cambria" w:hAnsi="Cambria" w:hint="default"/>
          <w:sz w:val="22"/>
          <w:szCs w:val="22"/>
          <w:rtl w:val="0"/>
          <w:lang w:val="de-DE"/>
        </w:rPr>
        <w:t>„</w:t>
      </w:r>
      <w:r>
        <w:rPr>
          <w:rFonts w:ascii="Cambria" w:hAnsi="Cambria"/>
          <w:sz w:val="22"/>
          <w:szCs w:val="22"/>
          <w:rtl w:val="0"/>
          <w:lang w:val="de-DE"/>
        </w:rPr>
        <w:t>Scourge</w:t>
      </w:r>
      <w:r>
        <w:rPr>
          <w:rFonts w:ascii="Cambria" w:hAnsi="Cambria" w:hint="default"/>
          <w:sz w:val="22"/>
          <w:szCs w:val="22"/>
          <w:rtl w:val="0"/>
          <w:lang w:val="de-DE"/>
        </w:rPr>
        <w:t xml:space="preserve">“ 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wieder auf. </w:t>
      </w:r>
    </w:p>
    <w:p>
      <w:pPr>
        <w:pStyle w:val="Default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  <w:lang w:val="de-DE"/>
        </w:rPr>
        <w:t xml:space="preserve">Erst ab 2013 touren Astley, Havard, McKenzie und Gasser wieder durch Europa, der einzige umjubelte Auftritt in Deutschland findet 2014 auf dem </w:t>
      </w:r>
      <w:r>
        <w:rPr>
          <w:rFonts w:ascii="Cambria" w:hAnsi="Cambria" w:hint="default"/>
          <w:sz w:val="22"/>
          <w:szCs w:val="22"/>
          <w:rtl w:val="0"/>
          <w:lang w:val="de-DE"/>
        </w:rPr>
        <w:t>‚</w:t>
      </w:r>
      <w:r>
        <w:rPr>
          <w:rFonts w:ascii="Cambria" w:hAnsi="Cambria"/>
          <w:sz w:val="22"/>
          <w:szCs w:val="22"/>
          <w:rtl w:val="0"/>
          <w:lang w:val="de-DE"/>
        </w:rPr>
        <w:t>Headbangers Open Air</w:t>
      </w:r>
      <w:r>
        <w:rPr>
          <w:rFonts w:ascii="Cambria" w:hAnsi="Cambria" w:hint="default"/>
          <w:sz w:val="22"/>
          <w:szCs w:val="22"/>
          <w:rtl w:val="0"/>
          <w:lang w:val="de-DE"/>
        </w:rPr>
        <w:t xml:space="preserve">‘ </w:t>
      </w:r>
      <w:r>
        <w:rPr>
          <w:rFonts w:ascii="Cambria" w:hAnsi="Cambria"/>
          <w:sz w:val="22"/>
          <w:szCs w:val="22"/>
          <w:rtl w:val="0"/>
          <w:lang w:val="de-DE"/>
        </w:rPr>
        <w:t>statt, Chris Shires kommt f</w:t>
      </w:r>
      <w:r>
        <w:rPr>
          <w:rFonts w:ascii="Cambria" w:hAnsi="Cambria" w:hint="default"/>
          <w:sz w:val="22"/>
          <w:szCs w:val="22"/>
          <w:rtl w:val="0"/>
          <w:lang w:val="de-DE"/>
        </w:rPr>
        <w:t>ü</w:t>
      </w:r>
      <w:r>
        <w:rPr>
          <w:rFonts w:ascii="Cambria" w:hAnsi="Cambria"/>
          <w:sz w:val="22"/>
          <w:szCs w:val="22"/>
          <w:rtl w:val="0"/>
          <w:lang w:val="de-DE"/>
        </w:rPr>
        <w:t>r Bassist McKenzie in die Band. Darauf tritt man mit Kreator und Overkill auf. 2017 ersetzt der S</w:t>
      </w:r>
      <w:r>
        <w:rPr>
          <w:rFonts w:ascii="Cambria" w:hAnsi="Cambria" w:hint="default"/>
          <w:sz w:val="22"/>
          <w:szCs w:val="22"/>
          <w:rtl w:val="0"/>
          <w:lang w:val="de-DE"/>
        </w:rPr>
        <w:t>ä</w:t>
      </w:r>
      <w:r>
        <w:rPr>
          <w:rFonts w:ascii="Cambria" w:hAnsi="Cambria"/>
          <w:sz w:val="22"/>
          <w:szCs w:val="22"/>
          <w:rtl w:val="0"/>
          <w:lang w:val="de-DE"/>
        </w:rPr>
        <w:t>nger S</w:t>
      </w:r>
      <w:r>
        <w:rPr>
          <w:rFonts w:ascii="Cambria" w:hAnsi="Cambria" w:hint="default"/>
          <w:sz w:val="22"/>
          <w:szCs w:val="22"/>
          <w:rtl w:val="0"/>
          <w:lang w:val="de-DE"/>
        </w:rPr>
        <w:t>ä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nger/Gitarrist Jay Walsh (Bull-Riff Stampede) Astley und das neue Album </w:t>
      </w:r>
      <w:r>
        <w:rPr>
          <w:rFonts w:ascii="Cambria" w:hAnsi="Cambria" w:hint="default"/>
          <w:sz w:val="22"/>
          <w:szCs w:val="22"/>
          <w:rtl w:val="0"/>
          <w:lang w:val="de-DE"/>
        </w:rPr>
        <w:t>„</w:t>
      </w:r>
      <w:r>
        <w:rPr>
          <w:rFonts w:ascii="Cambria" w:hAnsi="Cambria"/>
          <w:sz w:val="22"/>
          <w:szCs w:val="22"/>
          <w:rtl w:val="0"/>
          <w:lang w:val="de-DE"/>
        </w:rPr>
        <w:t>Bury The Pain</w:t>
      </w:r>
      <w:r>
        <w:rPr>
          <w:rFonts w:ascii="Cambria" w:hAnsi="Cambria" w:hint="default"/>
          <w:sz w:val="22"/>
          <w:szCs w:val="22"/>
          <w:rtl w:val="0"/>
          <w:lang w:val="de-DE"/>
        </w:rPr>
        <w:t>“</w:t>
      </w:r>
      <w:r>
        <w:rPr>
          <w:rFonts w:ascii="Cambria" w:hAnsi="Cambria"/>
          <w:sz w:val="22"/>
          <w:szCs w:val="22"/>
          <w:rtl w:val="0"/>
          <w:lang w:val="de-DE"/>
        </w:rPr>
        <w:t>, das erste seit 23 Jahren, entsteht und erscheint 2019.</w:t>
      </w:r>
    </w:p>
    <w:p>
      <w:pPr>
        <w:pStyle w:val="Default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  <w:lang w:val="de-DE"/>
        </w:rPr>
        <w:t xml:space="preserve">Nach diversen Auftritten Anfang 2020 in England, Spanien und sogar Japan arbeitet das aktuelle </w:t>
      </w:r>
      <w:r>
        <w:rPr>
          <w:rFonts w:ascii="Cambria" w:hAnsi="Cambria"/>
          <w:b w:val="1"/>
          <w:bCs w:val="1"/>
          <w:sz w:val="22"/>
          <w:szCs w:val="22"/>
          <w:rtl w:val="0"/>
          <w:lang w:val="de-DE"/>
        </w:rPr>
        <w:t>Xentrix</w:t>
      </w:r>
      <w:r>
        <w:rPr>
          <w:rFonts w:ascii="Cambria" w:hAnsi="Cambria"/>
          <w:sz w:val="22"/>
          <w:szCs w:val="22"/>
          <w:rtl w:val="0"/>
          <w:lang w:val="de-DE"/>
        </w:rPr>
        <w:t>-Line-Up zurzeit an neuem Material, das es hoffentlich, so es das Infektionsgeschehen zul</w:t>
      </w:r>
      <w:r>
        <w:rPr>
          <w:rFonts w:ascii="Cambria" w:hAnsi="Cambria" w:hint="default"/>
          <w:sz w:val="22"/>
          <w:szCs w:val="22"/>
          <w:rtl w:val="0"/>
          <w:lang w:val="de-DE"/>
        </w:rPr>
        <w:t>ä</w:t>
      </w:r>
      <w:r>
        <w:rPr>
          <w:rFonts w:ascii="Cambria" w:hAnsi="Cambria"/>
          <w:sz w:val="22"/>
          <w:szCs w:val="22"/>
          <w:rtl w:val="0"/>
          <w:lang w:val="de-DE"/>
        </w:rPr>
        <w:t xml:space="preserve">sst, im April 2021 auf der ersten eigenen Headliner-Tour hierzulande vorstellen wird.     </w:t>
      </w:r>
    </w:p>
    <w:p>
      <w:pPr>
        <w:pStyle w:val="Normal.0"/>
        <w:spacing w:before="100" w:after="100" w:line="240" w:lineRule="auto"/>
        <w:jc w:val="both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de-DE"/>
        </w:rPr>
        <w:t>Xentrix</w:t>
      </w:r>
      <w:r>
        <w:rPr>
          <w:rFonts w:ascii="Cambria" w:hAnsi="Cambria"/>
          <w:rtl w:val="0"/>
          <w:lang w:val="de-DE"/>
        </w:rPr>
        <w:t xml:space="preserve"> sind: Kristian Havard </w:t>
      </w:r>
      <w:r>
        <w:rPr>
          <w:rFonts w:ascii="Cambria" w:hAnsi="Cambria" w:hint="default"/>
          <w:rtl w:val="0"/>
          <w:lang w:val="de-DE"/>
        </w:rPr>
        <w:t xml:space="preserve">– </w:t>
      </w:r>
      <w:r>
        <w:rPr>
          <w:rFonts w:ascii="Cambria" w:hAnsi="Cambria"/>
          <w:rtl w:val="0"/>
          <w:lang w:val="de-DE"/>
        </w:rPr>
        <w:t xml:space="preserve">Gitarre, Chris Shires </w:t>
      </w:r>
      <w:r>
        <w:rPr>
          <w:rFonts w:ascii="Cambria" w:hAnsi="Cambria" w:hint="default"/>
          <w:rtl w:val="0"/>
          <w:lang w:val="de-DE"/>
        </w:rPr>
        <w:t xml:space="preserve">– </w:t>
      </w:r>
      <w:r>
        <w:rPr>
          <w:rFonts w:ascii="Cambria" w:hAnsi="Cambria"/>
          <w:rtl w:val="0"/>
          <w:lang w:val="de-DE"/>
        </w:rPr>
        <w:t xml:space="preserve">Bass, Jay Walsh </w:t>
      </w:r>
      <w:r>
        <w:rPr>
          <w:rFonts w:ascii="Cambria" w:hAnsi="Cambria" w:hint="default"/>
          <w:rtl w:val="0"/>
          <w:lang w:val="de-DE"/>
        </w:rPr>
        <w:t xml:space="preserve">– </w:t>
      </w:r>
      <w:r>
        <w:rPr>
          <w:rFonts w:ascii="Cambria" w:hAnsi="Cambria"/>
          <w:rtl w:val="0"/>
          <w:lang w:val="de-DE"/>
        </w:rPr>
        <w:t>Gesang/Gitarre,</w:t>
      </w:r>
      <w:r>
        <w:rPr>
          <w:rFonts w:ascii="Cambria" w:hAnsi="Cambria" w:hint="default"/>
          <w:rtl w:val="0"/>
          <w:lang w:val="de-DE"/>
        </w:rPr>
        <w:t xml:space="preserve">  </w:t>
      </w:r>
      <w:r>
        <w:rPr>
          <w:rFonts w:ascii="Cambria" w:hAnsi="Cambria"/>
          <w:rtl w:val="0"/>
          <w:lang w:val="de-DE"/>
        </w:rPr>
        <w:t xml:space="preserve">Dennis Gasser </w:t>
      </w:r>
      <w:r>
        <w:rPr>
          <w:rFonts w:ascii="Cambria" w:hAnsi="Cambria" w:hint="default"/>
          <w:rtl w:val="0"/>
          <w:lang w:val="de-DE"/>
        </w:rPr>
        <w:t xml:space="preserve">– </w:t>
      </w:r>
      <w:r>
        <w:rPr>
          <w:rFonts w:ascii="Cambria" w:hAnsi="Cambria"/>
          <w:rtl w:val="0"/>
          <w:lang w:val="de-DE"/>
        </w:rPr>
        <w:t>Drums</w:t>
      </w:r>
    </w:p>
    <w:p>
      <w:pPr>
        <w:pStyle w:val="Normal.0"/>
        <w:rPr>
          <w:rFonts w:ascii="Cambria" w:cs="Cambria" w:hAnsi="Cambria" w:eastAsia="Cambria"/>
          <w:outline w:val="0"/>
          <w:color w:val="0000ff"/>
          <w:sz w:val="20"/>
          <w:szCs w:val="20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Fonts w:ascii="Cambria" w:hAnsi="Cambria"/>
          <w:rtl w:val="0"/>
          <w:lang w:val="de-DE"/>
        </w:rPr>
        <w:t xml:space="preserve">Weitere Informationen unter: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"http://www.xentrix.co.uk"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www.xentrix.co.uk</w:t>
      </w:r>
      <w:r>
        <w:rPr/>
        <w:fldChar w:fldCharType="end" w:fldLock="0"/>
      </w:r>
      <w:r>
        <w:rPr>
          <w:rtl w:val="0"/>
          <w:lang w:val="de-DE"/>
        </w:rPr>
        <w:t xml:space="preserve"> </w:t>
      </w:r>
      <w:r>
        <w:rPr>
          <w:rStyle w:val="Link"/>
          <w:rFonts w:ascii="Cambria" w:cs="Cambria" w:hAnsi="Cambria" w:eastAsia="Cambria"/>
          <w:sz w:val="20"/>
          <w:szCs w:val="20"/>
        </w:rPr>
        <w:br w:type="textWrapping"/>
      </w:r>
      <w:r>
        <w:rPr>
          <w:rFonts w:ascii="Cambria" w:cs="Cambria" w:hAnsi="Cambria" w:eastAsia="Cambria"/>
        </w:rPr>
        <mc:AlternateContent>
          <mc:Choice Requires="wps">
            <w:drawing xmlns:a="http://schemas.openxmlformats.org/drawingml/2006/main">
              <wp:inline distT="0" distB="0" distL="0" distR="0">
                <wp:extent cx="5755513" cy="12299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513" cy="12299"/>
                        </a:xfrm>
                        <a:prstGeom prst="rect">
                          <a:avLst/>
                        </a:prstGeom>
                        <a:solidFill>
                          <a:srgbClr val="008BA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53.2pt;height:1.0pt;">
                <v:fill color="#008BA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ing 3"/>
        <w:spacing w:before="0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sz w:val="48"/>
          <w:szCs w:val="4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XENTRIX</w:t>
      </w:r>
    </w:p>
    <w:p>
      <w:pPr>
        <w:pStyle w:val="heading 3"/>
        <w:jc w:val="center"/>
        <w:rPr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Re-Infecting Europe Tour 2021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heading 3"/>
        <w:ind w:left="1844" w:firstLine="708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</w:t>
        <w:tab/>
        <w:t>14.04.21</w:t>
        <w:tab/>
        <w:t>M</w:t>
      </w:r>
      <w:r>
        <w:rPr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nchen / Backstage </w:t>
      </w:r>
      <w:r>
        <w:rPr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Club</w:t>
      </w:r>
    </w:p>
    <w:p>
      <w:pPr>
        <w:pStyle w:val="heading 3"/>
        <w:ind w:left="2552" w:firstLine="0"/>
        <w:rPr>
          <w:outline w:val="0"/>
          <w:color w:val="000000"/>
          <w:sz w:val="26"/>
          <w:szCs w:val="26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</w:t>
        <w:tab/>
        <w:tab/>
        <w:t>17.04.21</w:t>
        <w:tab/>
        <w:t xml:space="preserve">Hamburg / Headcrash </w:t>
      </w:r>
    </w:p>
    <w:p>
      <w:pPr>
        <w:pStyle w:val="heading 3"/>
        <w:ind w:left="1844" w:firstLine="708"/>
        <w:rPr>
          <w:outline w:val="0"/>
          <w:color w:val="000000"/>
          <w:sz w:val="26"/>
          <w:szCs w:val="26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</w:t>
        <w:tab/>
        <w:tab/>
        <w:t>18.04.21</w:t>
        <w:tab/>
        <w:t xml:space="preserve">Berlin / Cassiopeia </w:t>
      </w:r>
    </w:p>
    <w:p>
      <w:pPr>
        <w:pStyle w:val="heading 3"/>
        <w:ind w:left="2552" w:firstLine="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Do</w:t>
        <w:tab/>
        <w:t>22.04.21</w:t>
        <w:tab/>
        <w:t xml:space="preserve">Aschaffenburg / Colos-Saal </w:t>
      </w:r>
    </w:p>
    <w:p>
      <w:pPr>
        <w:pStyle w:val="heading 3"/>
        <w:ind w:left="2552" w:firstLine="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Sa</w:t>
        <w:tab/>
        <w:tab/>
        <w:t>24.04.21</w:t>
        <w:tab/>
        <w:t>K</w:t>
      </w:r>
      <w:r>
        <w:rPr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ln / Luxor </w:t>
      </w:r>
    </w:p>
    <w:p>
      <w:pPr>
        <w:pStyle w:val="heading 3"/>
        <w:ind w:left="2552" w:firstLine="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3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3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Ausf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hrliche Informationen, Pressematerial, u.v.m. auf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"http://www.wizpro.com/"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wizpro.com</w:t>
      </w:r>
      <w:r>
        <w:rPr/>
        <w:fldChar w:fldCharType="end" w:fldLock="0"/>
      </w:r>
    </w:p>
    <w:p>
      <w:pPr>
        <w:pStyle w:val="heading 3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Updates, Specials, u.v.m. auf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"http://www.facebook.com/WizardPromotions"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facebook.com/WizardPromotions</w:t>
      </w:r>
      <w:r>
        <w:rPr/>
        <w:fldChar w:fldCharType="end" w:fldLock="0"/>
      </w:r>
    </w:p>
    <w:p>
      <w:pPr>
        <w:pStyle w:val="Normal.0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</w:pPr>
      <w:r>
        <w:rPr>
          <w:rFonts w:ascii="Cambria" w:cs="Cambria" w:hAnsi="Cambria" w:eastAsia="Cambria"/>
          <w:sz w:val="24"/>
          <w:szCs w:val="24"/>
        </w:rP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2524760</wp:posOffset>
            </wp:positionH>
            <wp:positionV relativeFrom="page">
              <wp:posOffset>8509000</wp:posOffset>
            </wp:positionV>
            <wp:extent cx="2484120" cy="1131570"/>
            <wp:effectExtent l="0" t="0" r="0" b="0"/>
            <wp:wrapNone/>
            <wp:docPr id="1073741830" name="officeArt object" descr="WP-Logo_mitAdresse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WP-Logo_mitAdresse_RGB" descr="WP-Logo_mitAdresse_RGB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</w:rPr>
        <mc:AlternateContent>
          <mc:Choice Requires="wps">
            <w:drawing xmlns:a="http://schemas.openxmlformats.org/drawingml/2006/main">
              <wp:inline distT="0" distB="0" distL="0" distR="0">
                <wp:extent cx="5755513" cy="12299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513" cy="12299"/>
                        </a:xfrm>
                        <a:prstGeom prst="rect">
                          <a:avLst/>
                        </a:prstGeom>
                        <a:solidFill>
                          <a:srgbClr val="008BA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53.2pt;height:1.0pt;">
                <v:fill color="#008BA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ambria" w:cs="Cambria" w:hAnsi="Cambria" w:eastAsia="Cambria"/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851" w:right="1418" w:bottom="1134" w:left="1418" w:header="964" w:footer="62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jc w:val="center"/>
    </w:pPr>
    <w:r>
      <w:rPr>
        <w:rFonts w:ascii="Cambria" w:hAnsi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fldChar w:fldCharType="begin" w:fldLock="0"/>
    </w:r>
    <w:r>
      <w:rPr>
        <w:rFonts w:ascii="Cambria" w:hAnsi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instrText xml:space="preserve"> PAGE </w:instrText>
    </w:r>
    <w:r>
      <w:rPr>
        <w:rFonts w:ascii="Cambria" w:hAnsi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fldChar w:fldCharType="separate" w:fldLock="0"/>
    </w:r>
    <w:r>
      <w:rPr>
        <w:rFonts w:ascii="Cambria" w:hAnsi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</w:r>
    <w:r>
      <w:rPr>
        <w:rFonts w:ascii="Cambria" w:hAnsi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fldChar w:fldCharType="end" w:fldLock="0"/>
    </w:r>
    <w:r>
      <w:rPr>
        <w:rFonts w:ascii="Cambria" w:hAnsi="Cambria"/>
        <w:outline w:val="0"/>
        <w:color w:val="008ca0"/>
        <w:sz w:val="18"/>
        <w:szCs w:val="18"/>
        <w:u w:color="008ca0"/>
        <w:rtl w:val="0"/>
        <w:lang w:val="de-DE"/>
        <w14:textFill>
          <w14:solidFill>
            <w14:srgbClr w14:val="008CA0"/>
          </w14:solidFill>
        </w14:textFill>
      </w:rPr>
      <w:t>/</w:t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fldChar w:fldCharType="begin" w:fldLock="0"/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instrText xml:space="preserve"> NUMPAGES </w:instrText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fldChar w:fldCharType="separate" w:fldLock="0"/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jc w:val="center"/>
    </w:pP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fldChar w:fldCharType="begin" w:fldLock="0"/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instrText xml:space="preserve"> PAGE </w:instrText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fldChar w:fldCharType="separate" w:fldLock="0"/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fldChar w:fldCharType="end" w:fldLock="0"/>
    </w:r>
    <w:r>
      <w:rPr>
        <w:rFonts w:ascii="Cambria" w:hAnsi="Cambria"/>
        <w:outline w:val="0"/>
        <w:color w:val="008ca0"/>
        <w:sz w:val="18"/>
        <w:szCs w:val="18"/>
        <w:u w:color="008ca0"/>
        <w:rtl w:val="0"/>
        <w:lang w:val="de-DE"/>
        <w14:textFill>
          <w14:solidFill>
            <w14:srgbClr w14:val="008CA0"/>
          </w14:solidFill>
        </w14:textFill>
      </w:rPr>
      <w:t>/</w:t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fldChar w:fldCharType="begin" w:fldLock="0"/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instrText xml:space="preserve"> NUMPAGES </w:instrText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fldChar w:fldCharType="separate" w:fldLock="0"/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</w:r>
    <w:r>
      <w:rPr>
        <w:rFonts w:ascii="Cambria" w:cs="Cambria" w:hAnsi="Cambria" w:eastAsia="Cambria"/>
        <w:outline w:val="0"/>
        <w:color w:val="008ca0"/>
        <w:sz w:val="18"/>
        <w:szCs w:val="18"/>
        <w:u w:color="008ca0"/>
        <w:rtl w:val="0"/>
        <w14:textFill>
          <w14:solidFill>
            <w14:srgbClr w14:val="008CA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jc w:val="right"/>
    </w:pPr>
    <w:r>
      <w:drawing xmlns:a="http://schemas.openxmlformats.org/drawingml/2006/main">
        <wp:inline distT="0" distB="0" distL="0" distR="0">
          <wp:extent cx="544830" cy="535305"/>
          <wp:effectExtent l="0" t="0" r="0" b="0"/>
          <wp:docPr id="1073741825" name="officeArt object" descr="WP-Logo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P-Logo2_RGB" descr="WP-Logo2_RG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35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044"/>
        <w:tab w:val="clear" w:pos="9072"/>
      </w:tabs>
      <w:jc w:val="right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  <w:b w:val="1"/>
      <w:bCs w:val="1"/>
      <w:sz w:val="22"/>
      <w:szCs w:val="22"/>
    </w:rPr>
  </w:style>
  <w:style w:type="character" w:styleId="Hyperlink.1">
    <w:name w:val="Hyperlink.1"/>
    <w:basedOn w:val="Link"/>
    <w:next w:val="Hyperlink.1"/>
    <w:rPr>
      <w:rFonts w:ascii="Cambria" w:cs="Cambria" w:hAnsi="Cambria" w:eastAsia="Cambria"/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76" w:lineRule="auto"/>
      <w:ind w:left="0" w:right="0" w:firstLine="0"/>
      <w:jc w:val="left"/>
      <w:outlineLvl w:val="2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243f60"/>
      <w:spacing w:val="0"/>
      <w:kern w:val="0"/>
      <w:position w:val="0"/>
      <w:sz w:val="24"/>
      <w:szCs w:val="24"/>
      <w:u w:val="none" w:color="243f60"/>
      <w:shd w:val="nil" w:color="auto" w:fill="auto"/>
      <w:vertAlign w:val="baseline"/>
      <w:lang w:val="de-DE"/>
      <w14:textFill>
        <w14:solidFill>
          <w14:srgbClr w14:val="243F60"/>
        </w14:solidFill>
      </w14:textFill>
    </w:rPr>
  </w:style>
  <w:style w:type="character" w:styleId="Hyperlink.2">
    <w:name w:val="Hyperlink.2"/>
    <w:basedOn w:val="Link"/>
    <w:next w:val="Hyperlink.2"/>
    <w:rPr>
      <w:rFonts w:ascii="Cambria" w:cs="Cambria" w:hAnsi="Cambria" w:eastAsia="Cambria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