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5F46C5" w:rsidRDefault="009D4E9E" w:rsidP="006B1325">
      <w:pPr>
        <w:rPr>
          <w:rFonts w:ascii="Cambria" w:hAnsi="Cambria"/>
          <w:b/>
        </w:rPr>
      </w:pPr>
      <w:r>
        <w:rPr>
          <w:noProof/>
          <w:lang w:eastAsia="de-DE"/>
        </w:rPr>
        <w:drawing>
          <wp:anchor distT="0" distB="0" distL="114300" distR="114300" simplePos="0" relativeHeight="251659264" behindDoc="1" locked="0" layoutInCell="1" allowOverlap="1">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FB45CB" w:rsidRPr="005F46C5" w:rsidRDefault="00FB45CB" w:rsidP="006B1325">
      <w:pPr>
        <w:spacing w:after="0"/>
        <w:jc w:val="center"/>
        <w:rPr>
          <w:rFonts w:ascii="Cambria" w:hAnsi="Cambria"/>
          <w:b/>
        </w:rPr>
      </w:pPr>
    </w:p>
    <w:p w:rsidR="006B1325" w:rsidRPr="005F46C5" w:rsidRDefault="006B1325" w:rsidP="006B1325">
      <w:pPr>
        <w:spacing w:after="0"/>
        <w:jc w:val="center"/>
        <w:outlineLvl w:val="0"/>
        <w:rPr>
          <w:rFonts w:ascii="Cambria" w:hAnsi="Cambria"/>
          <w:b/>
          <w:spacing w:val="20"/>
          <w:sz w:val="32"/>
          <w:szCs w:val="32"/>
        </w:rPr>
      </w:pPr>
    </w:p>
    <w:p w:rsidR="00316ED2" w:rsidRPr="00C7559F" w:rsidRDefault="0079445B" w:rsidP="00316ED2">
      <w:pPr>
        <w:spacing w:after="0" w:line="680" w:lineRule="exact"/>
        <w:jc w:val="center"/>
        <w:rPr>
          <w:rFonts w:ascii="Cambria" w:hAnsi="Cambria"/>
          <w:b/>
          <w:spacing w:val="140"/>
          <w:sz w:val="64"/>
          <w:szCs w:val="64"/>
          <w:lang w:val="en-US"/>
        </w:rPr>
      </w:pPr>
      <w:r>
        <w:rPr>
          <w:rFonts w:ascii="Cambria" w:hAnsi="Cambria"/>
          <w:b/>
          <w:spacing w:val="140"/>
          <w:sz w:val="64"/>
          <w:szCs w:val="64"/>
          <w:lang w:val="en-US"/>
        </w:rPr>
        <w:t>STING</w:t>
      </w:r>
    </w:p>
    <w:p w:rsidR="00316ED2" w:rsidRDefault="0079445B" w:rsidP="00316ED2">
      <w:pPr>
        <w:spacing w:after="0" w:line="680" w:lineRule="exact"/>
        <w:jc w:val="center"/>
        <w:rPr>
          <w:rFonts w:ascii="Cambria" w:hAnsi="Cambria"/>
          <w:b/>
          <w:i/>
          <w:sz w:val="46"/>
          <w:szCs w:val="46"/>
          <w:lang w:val="en-US"/>
        </w:rPr>
      </w:pPr>
      <w:r>
        <w:rPr>
          <w:rFonts w:ascii="Cambria" w:hAnsi="Cambria"/>
          <w:b/>
          <w:i/>
          <w:sz w:val="46"/>
          <w:szCs w:val="46"/>
          <w:lang w:val="en-US"/>
        </w:rPr>
        <w:t>Live</w:t>
      </w:r>
      <w:r w:rsidR="00FD2789">
        <w:rPr>
          <w:rFonts w:ascii="Cambria" w:hAnsi="Cambria"/>
          <w:b/>
          <w:i/>
          <w:sz w:val="46"/>
          <w:szCs w:val="46"/>
          <w:lang w:val="en-US"/>
        </w:rPr>
        <w:t xml:space="preserve"> 2015</w:t>
      </w:r>
    </w:p>
    <w:p w:rsidR="00316ED2" w:rsidRDefault="00316ED2" w:rsidP="00316ED2">
      <w:pPr>
        <w:spacing w:after="0" w:line="680" w:lineRule="exact"/>
        <w:jc w:val="center"/>
        <w:rPr>
          <w:rFonts w:ascii="Cambria" w:hAnsi="Cambria"/>
          <w:b/>
          <w:i/>
          <w:sz w:val="46"/>
          <w:szCs w:val="46"/>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79445B">
        <w:trPr>
          <w:trHeight w:val="1956"/>
        </w:trPr>
        <w:tc>
          <w:tcPr>
            <w:tcW w:w="9435" w:type="dxa"/>
            <w:vAlign w:val="center"/>
          </w:tcPr>
          <w:p w:rsidR="00316ED2" w:rsidRPr="00F56412" w:rsidRDefault="0079445B" w:rsidP="00316ED2">
            <w:pPr>
              <w:spacing w:after="0" w:line="440" w:lineRule="exact"/>
              <w:jc w:val="center"/>
              <w:rPr>
                <w:rFonts w:ascii="Cambria" w:hAnsi="Cambria"/>
                <w:color w:val="008CA0"/>
                <w:spacing w:val="30"/>
                <w:sz w:val="32"/>
                <w:szCs w:val="32"/>
              </w:rPr>
            </w:pPr>
            <w:r w:rsidRPr="0079445B">
              <w:rPr>
                <w:rFonts w:ascii="Cambria" w:hAnsi="Cambria"/>
                <w:spacing w:val="30"/>
                <w:sz w:val="32"/>
                <w:szCs w:val="32"/>
              </w:rPr>
              <w:t>STING OPEN AIR IN MÖNCHENGLADBACH</w:t>
            </w:r>
            <w:r>
              <w:rPr>
                <w:rFonts w:ascii="Cambria" w:hAnsi="Cambria"/>
                <w:spacing w:val="30"/>
                <w:sz w:val="32"/>
                <w:szCs w:val="32"/>
              </w:rPr>
              <w:br/>
            </w:r>
            <w:r w:rsidRPr="0079445B">
              <w:rPr>
                <w:rFonts w:ascii="Cambria" w:hAnsi="Cambria"/>
                <w:color w:val="008CA0"/>
                <w:spacing w:val="30"/>
                <w:sz w:val="32"/>
                <w:szCs w:val="32"/>
              </w:rPr>
              <w:t>GIGANT DER POPKULTUR</w:t>
            </w:r>
          </w:p>
          <w:p w:rsidR="00316ED2" w:rsidRPr="00F56412" w:rsidRDefault="0079445B" w:rsidP="00316ED2">
            <w:pPr>
              <w:spacing w:after="0" w:line="440" w:lineRule="exact"/>
              <w:jc w:val="center"/>
              <w:rPr>
                <w:rFonts w:ascii="Cambria" w:hAnsi="Cambria"/>
                <w:sz w:val="32"/>
                <w:szCs w:val="32"/>
              </w:rPr>
            </w:pPr>
            <w:r w:rsidRPr="0079445B">
              <w:rPr>
                <w:rFonts w:ascii="Cambria" w:hAnsi="Cambria"/>
                <w:spacing w:val="30"/>
                <w:sz w:val="32"/>
                <w:szCs w:val="32"/>
              </w:rPr>
              <w:t>AM 7. JULI LIVE IM HOCKEYPARK</w:t>
            </w:r>
          </w:p>
        </w:tc>
      </w:tr>
    </w:tbl>
    <w:p w:rsidR="00316ED2" w:rsidRPr="00C7559F" w:rsidRDefault="00316ED2" w:rsidP="00316ED2">
      <w:pPr>
        <w:spacing w:after="0" w:line="440" w:lineRule="exact"/>
        <w:rPr>
          <w:rFonts w:ascii="Cambria" w:hAnsi="Cambria"/>
          <w:sz w:val="46"/>
          <w:szCs w:val="46"/>
        </w:rPr>
      </w:pPr>
    </w:p>
    <w:p w:rsidR="00316ED2" w:rsidRPr="00DB0FFB" w:rsidRDefault="0079445B" w:rsidP="00316ED2">
      <w:pPr>
        <w:autoSpaceDE w:val="0"/>
        <w:autoSpaceDN w:val="0"/>
        <w:adjustRightInd w:val="0"/>
        <w:spacing w:after="0"/>
        <w:jc w:val="both"/>
        <w:rPr>
          <w:rFonts w:ascii="Cambria" w:hAnsi="Cambria" w:cs="AGaramondPro-Regular"/>
          <w:sz w:val="20"/>
          <w:szCs w:val="20"/>
        </w:rPr>
      </w:pPr>
      <w:r w:rsidRPr="0079445B">
        <w:rPr>
          <w:rFonts w:ascii="Cambria" w:hAnsi="Cambria" w:cs="AGaramondPro-Regular"/>
          <w:sz w:val="20"/>
          <w:szCs w:val="20"/>
        </w:rPr>
        <w:t xml:space="preserve">Die Popkultur kennt nur wenige Songschreiber, Interpreten und Live-Akteure, deren Erfolg einen Bogen über vier Jahrzehnte spannt. </w:t>
      </w:r>
      <w:proofErr w:type="spellStart"/>
      <w:r w:rsidRPr="0079445B">
        <w:rPr>
          <w:rFonts w:ascii="Cambria" w:hAnsi="Cambria" w:cs="AGaramondPro-Regular"/>
          <w:b/>
          <w:sz w:val="20"/>
          <w:szCs w:val="20"/>
        </w:rPr>
        <w:t>Sting</w:t>
      </w:r>
      <w:proofErr w:type="spellEnd"/>
      <w:r w:rsidRPr="0079445B">
        <w:rPr>
          <w:rFonts w:ascii="Cambria" w:hAnsi="Cambria" w:cs="AGaramondPro-Regular"/>
          <w:sz w:val="20"/>
          <w:szCs w:val="20"/>
        </w:rPr>
        <w:t xml:space="preserve"> ist eine dieser Ausnahmeerscheinungen, die nichts von ihrer Popularität eingebüßt haben. Der stets nachdenkliche Superstar, der sich auch einen Namen als Autor und Schauspieler gemacht hat, präsentiert seinen eindrucksvollen Songkanon von den Police-Tagen bis in die Neuzeit am 7. Juli im Mönchengladbacher </w:t>
      </w:r>
      <w:proofErr w:type="spellStart"/>
      <w:r w:rsidRPr="0079445B">
        <w:rPr>
          <w:rFonts w:ascii="Cambria" w:hAnsi="Cambria" w:cs="AGaramondPro-Regular"/>
          <w:sz w:val="20"/>
          <w:szCs w:val="20"/>
        </w:rPr>
        <w:t>HockeyPark</w:t>
      </w:r>
      <w:proofErr w:type="spellEnd"/>
      <w:r w:rsidRPr="0079445B">
        <w:rPr>
          <w:rFonts w:ascii="Cambria" w:hAnsi="Cambria" w:cs="AGaramondPro-Regular"/>
          <w:sz w:val="20"/>
          <w:szCs w:val="20"/>
        </w:rPr>
        <w:t>. Dabei wird er von seiner herausragenden Band begleitet.</w:t>
      </w:r>
      <w:r>
        <w:rPr>
          <w:rFonts w:ascii="Cambria" w:hAnsi="Cambria" w:cs="AGaramondPro-Regular"/>
          <w:sz w:val="20"/>
          <w:szCs w:val="20"/>
        </w:rPr>
        <w:t xml:space="preserve"> Der Vorverkauf startet am 5. Dez</w:t>
      </w:r>
      <w:r w:rsidR="00667A00">
        <w:rPr>
          <w:rFonts w:ascii="Cambria" w:hAnsi="Cambria" w:cs="AGaramondPro-Regular"/>
          <w:sz w:val="20"/>
          <w:szCs w:val="20"/>
        </w:rPr>
        <w:t>ember 2014.</w:t>
      </w:r>
      <w:r w:rsidR="00667A00" w:rsidRPr="00667A00">
        <w:rPr>
          <w:rFonts w:ascii="Cambria" w:hAnsi="Cambria" w:cs="AGaramondPro-Regular"/>
          <w:sz w:val="20"/>
          <w:szCs w:val="20"/>
        </w:rPr>
        <w:t xml:space="preserve">  </w:t>
      </w:r>
      <w:r w:rsidR="00316ED2" w:rsidRPr="00DB0FFB">
        <w:rPr>
          <w:rFonts w:ascii="Cambria" w:hAnsi="Cambria" w:cs="AGaramondPro-Regular"/>
          <w:sz w:val="20"/>
          <w:szCs w:val="20"/>
        </w:rPr>
        <w:t xml:space="preserve">Tickets gibt es an den bekannten Vorverkaufsstellen, unter der bundesweiten Tickethotline 01806 / 999 000 555 (0,20 EUR/Verbindung aus dt. Festnetz / max. 0,60 EUR/ Verbindung aus dt. Mobilfunknetz) oder im Internet unter </w:t>
      </w:r>
      <w:hyperlink r:id="rId10" w:history="1">
        <w:r w:rsidRPr="000E0A5F">
          <w:rPr>
            <w:rStyle w:val="Hyperlink"/>
            <w:rFonts w:ascii="Cambria" w:hAnsi="Cambria" w:cs="AGaramondPro-Regular"/>
            <w:sz w:val="20"/>
            <w:szCs w:val="20"/>
          </w:rPr>
          <w:t>www.ticketmaster.de</w:t>
        </w:r>
      </w:hyperlink>
      <w:r>
        <w:rPr>
          <w:rFonts w:ascii="Cambria" w:hAnsi="Cambria" w:cs="AGaramondPro-Regular"/>
          <w:sz w:val="20"/>
          <w:szCs w:val="20"/>
        </w:rPr>
        <w:t xml:space="preserve"> und </w:t>
      </w:r>
      <w:hyperlink r:id="rId11" w:history="1">
        <w:r w:rsidRPr="000E0A5F">
          <w:rPr>
            <w:rStyle w:val="Hyperlink"/>
            <w:rFonts w:ascii="Cambria" w:hAnsi="Cambria" w:cs="AGaramondPro-Regular"/>
            <w:sz w:val="20"/>
            <w:szCs w:val="20"/>
          </w:rPr>
          <w:t>www.eventim.de</w:t>
        </w:r>
      </w:hyperlink>
      <w:r w:rsidR="00316ED2" w:rsidRPr="00DB0FFB">
        <w:rPr>
          <w:rFonts w:ascii="Cambria" w:hAnsi="Cambria" w:cs="AGaramondPro-Regular"/>
          <w:sz w:val="20"/>
          <w:szCs w:val="20"/>
        </w:rPr>
        <w:t>.</w:t>
      </w:r>
      <w:r>
        <w:rPr>
          <w:rFonts w:ascii="Cambria" w:hAnsi="Cambria" w:cs="AGaramondPro-Regular"/>
          <w:sz w:val="20"/>
          <w:szCs w:val="20"/>
        </w:rPr>
        <w:t xml:space="preserve"> Bereits ab </w:t>
      </w:r>
      <w:r w:rsidRPr="0079445B">
        <w:rPr>
          <w:rFonts w:ascii="Cambria" w:hAnsi="Cambria" w:cs="AGaramondPro-Regular"/>
          <w:sz w:val="20"/>
          <w:szCs w:val="20"/>
        </w:rPr>
        <w:t>Mi</w:t>
      </w:r>
      <w:r>
        <w:rPr>
          <w:rFonts w:ascii="Cambria" w:hAnsi="Cambria" w:cs="AGaramondPro-Regular"/>
          <w:sz w:val="20"/>
          <w:szCs w:val="20"/>
        </w:rPr>
        <w:t>ttwoch</w:t>
      </w:r>
      <w:r w:rsidRPr="0079445B">
        <w:rPr>
          <w:rFonts w:ascii="Cambria" w:hAnsi="Cambria" w:cs="AGaramondPro-Regular"/>
          <w:sz w:val="20"/>
          <w:szCs w:val="20"/>
        </w:rPr>
        <w:t xml:space="preserve">, </w:t>
      </w:r>
      <w:r>
        <w:rPr>
          <w:rFonts w:ascii="Cambria" w:hAnsi="Cambria" w:cs="AGaramondPro-Regular"/>
          <w:sz w:val="20"/>
          <w:szCs w:val="20"/>
        </w:rPr>
        <w:t xml:space="preserve">den </w:t>
      </w:r>
      <w:r w:rsidRPr="0079445B">
        <w:rPr>
          <w:rFonts w:ascii="Cambria" w:hAnsi="Cambria" w:cs="AGaramondPro-Regular"/>
          <w:sz w:val="20"/>
          <w:szCs w:val="20"/>
        </w:rPr>
        <w:t>03.12.14, 09:00 Uhr bis Do</w:t>
      </w:r>
      <w:r>
        <w:rPr>
          <w:rFonts w:ascii="Cambria" w:hAnsi="Cambria" w:cs="AGaramondPro-Regular"/>
          <w:sz w:val="20"/>
          <w:szCs w:val="20"/>
        </w:rPr>
        <w:t>nnerstag</w:t>
      </w:r>
      <w:r w:rsidRPr="0079445B">
        <w:rPr>
          <w:rFonts w:ascii="Cambria" w:hAnsi="Cambria" w:cs="AGaramondPro-Regular"/>
          <w:sz w:val="20"/>
          <w:szCs w:val="20"/>
        </w:rPr>
        <w:t>,</w:t>
      </w:r>
      <w:r>
        <w:rPr>
          <w:rFonts w:ascii="Cambria" w:hAnsi="Cambria" w:cs="AGaramondPro-Regular"/>
          <w:sz w:val="20"/>
          <w:szCs w:val="20"/>
        </w:rPr>
        <w:t xml:space="preserve"> den</w:t>
      </w:r>
      <w:r w:rsidRPr="0079445B">
        <w:rPr>
          <w:rFonts w:ascii="Cambria" w:hAnsi="Cambria" w:cs="AGaramondPro-Regular"/>
          <w:sz w:val="20"/>
          <w:szCs w:val="20"/>
        </w:rPr>
        <w:t xml:space="preserve"> 04.12.14, 15:00 Uhr</w:t>
      </w:r>
      <w:r>
        <w:rPr>
          <w:rFonts w:ascii="Cambria" w:hAnsi="Cambria" w:cs="AGaramondPro-Regular"/>
          <w:sz w:val="20"/>
          <w:szCs w:val="20"/>
        </w:rPr>
        <w:t xml:space="preserve"> gibt es einen Fanclub-</w:t>
      </w:r>
      <w:proofErr w:type="spellStart"/>
      <w:r>
        <w:rPr>
          <w:rFonts w:ascii="Cambria" w:hAnsi="Cambria" w:cs="AGaramondPro-Regular"/>
          <w:sz w:val="20"/>
          <w:szCs w:val="20"/>
        </w:rPr>
        <w:t>Presale</w:t>
      </w:r>
      <w:proofErr w:type="spellEnd"/>
      <w:r>
        <w:rPr>
          <w:rFonts w:ascii="Cambria" w:hAnsi="Cambria" w:cs="AGaramondPro-Regular"/>
          <w:sz w:val="20"/>
          <w:szCs w:val="20"/>
        </w:rPr>
        <w:t xml:space="preserve"> (</w:t>
      </w:r>
      <w:proofErr w:type="spellStart"/>
      <w:r>
        <w:rPr>
          <w:rFonts w:ascii="Cambria" w:hAnsi="Cambria" w:cs="AGaramondPro-Regular"/>
          <w:sz w:val="20"/>
          <w:szCs w:val="20"/>
        </w:rPr>
        <w:t>Eventim</w:t>
      </w:r>
      <w:proofErr w:type="spellEnd"/>
      <w:r>
        <w:rPr>
          <w:rFonts w:ascii="Cambria" w:hAnsi="Cambria" w:cs="AGaramondPro-Regular"/>
          <w:sz w:val="20"/>
          <w:szCs w:val="20"/>
        </w:rPr>
        <w:t>).</w:t>
      </w:r>
    </w:p>
    <w:p w:rsidR="00316ED2" w:rsidRPr="00DB0FFB" w:rsidRDefault="00316ED2" w:rsidP="00316ED2">
      <w:pPr>
        <w:autoSpaceDE w:val="0"/>
        <w:autoSpaceDN w:val="0"/>
        <w:adjustRightInd w:val="0"/>
        <w:spacing w:after="0"/>
        <w:jc w:val="both"/>
        <w:rPr>
          <w:rFonts w:ascii="Cambria" w:hAnsi="Cambria" w:cs="AGaramondPro-Regular"/>
          <w:sz w:val="20"/>
          <w:szCs w:val="20"/>
        </w:rPr>
      </w:pPr>
    </w:p>
    <w:p w:rsidR="0079445B" w:rsidRPr="0079445B" w:rsidRDefault="0079445B" w:rsidP="0079445B">
      <w:pPr>
        <w:autoSpaceDE w:val="0"/>
        <w:autoSpaceDN w:val="0"/>
        <w:adjustRightInd w:val="0"/>
        <w:spacing w:after="0"/>
        <w:jc w:val="both"/>
        <w:rPr>
          <w:rFonts w:ascii="Cambria" w:hAnsi="Cambria" w:cs="AGaramondPro-Regular"/>
          <w:sz w:val="20"/>
          <w:szCs w:val="20"/>
        </w:rPr>
      </w:pPr>
      <w:r w:rsidRPr="0079445B">
        <w:rPr>
          <w:rFonts w:ascii="Cambria" w:hAnsi="Cambria" w:cs="AGaramondPro-Regular"/>
          <w:sz w:val="20"/>
          <w:szCs w:val="20"/>
        </w:rPr>
        <w:t xml:space="preserve">Seit 1989 hat </w:t>
      </w:r>
      <w:proofErr w:type="spellStart"/>
      <w:r w:rsidRPr="0079445B">
        <w:rPr>
          <w:rFonts w:ascii="Cambria" w:hAnsi="Cambria" w:cs="AGaramondPro-Regular"/>
          <w:b/>
          <w:sz w:val="20"/>
          <w:szCs w:val="20"/>
        </w:rPr>
        <w:t>Sting</w:t>
      </w:r>
      <w:proofErr w:type="spellEnd"/>
      <w:r w:rsidRPr="0079445B">
        <w:rPr>
          <w:rFonts w:ascii="Cambria" w:hAnsi="Cambria" w:cs="AGaramondPro-Regular"/>
          <w:sz w:val="20"/>
          <w:szCs w:val="20"/>
        </w:rPr>
        <w:t xml:space="preserve"> allein 14 Studioalben mit einer Auflage von fast 100 Millionen veröffentlicht. Gemeinsam mit The Police waren es weitere 50 Millionen. Für sein Werk erhielt er u.a. zehn Grammys, zusätzlich zu den sechs mit The Police, zahllose Gold- und Platinauszeichnungen, einen Golden </w:t>
      </w:r>
      <w:proofErr w:type="spellStart"/>
      <w:r w:rsidRPr="0079445B">
        <w:rPr>
          <w:rFonts w:ascii="Cambria" w:hAnsi="Cambria" w:cs="AGaramondPro-Regular"/>
          <w:sz w:val="20"/>
          <w:szCs w:val="20"/>
        </w:rPr>
        <w:t>Globe</w:t>
      </w:r>
      <w:proofErr w:type="spellEnd"/>
      <w:r w:rsidRPr="0079445B">
        <w:rPr>
          <w:rFonts w:ascii="Cambria" w:hAnsi="Cambria" w:cs="AGaramondPro-Regular"/>
          <w:sz w:val="20"/>
          <w:szCs w:val="20"/>
        </w:rPr>
        <w:t xml:space="preserve">, einen Emmy sowie drei Oscar-Nominierungen. </w:t>
      </w:r>
      <w:proofErr w:type="spellStart"/>
      <w:r w:rsidRPr="0079445B">
        <w:rPr>
          <w:rFonts w:ascii="Cambria" w:hAnsi="Cambria" w:cs="AGaramondPro-Regular"/>
          <w:b/>
          <w:sz w:val="20"/>
          <w:szCs w:val="20"/>
        </w:rPr>
        <w:t>Sting</w:t>
      </w:r>
      <w:proofErr w:type="spellEnd"/>
      <w:r w:rsidRPr="0079445B">
        <w:rPr>
          <w:rFonts w:ascii="Cambria" w:hAnsi="Cambria" w:cs="AGaramondPro-Regular"/>
          <w:sz w:val="20"/>
          <w:szCs w:val="20"/>
        </w:rPr>
        <w:t xml:space="preserve"> wirkte in 20 Spielfilmen mit und veröffentlichte zwei Bücher, darunter seine Memoiren „</w:t>
      </w:r>
      <w:proofErr w:type="spellStart"/>
      <w:r w:rsidRPr="0079445B">
        <w:rPr>
          <w:rFonts w:ascii="Cambria" w:hAnsi="Cambria" w:cs="AGaramondPro-Regular"/>
          <w:sz w:val="20"/>
          <w:szCs w:val="20"/>
        </w:rPr>
        <w:t>Broken</w:t>
      </w:r>
      <w:proofErr w:type="spellEnd"/>
      <w:r w:rsidRPr="0079445B">
        <w:rPr>
          <w:rFonts w:ascii="Cambria" w:hAnsi="Cambria" w:cs="AGaramondPro-Regular"/>
          <w:sz w:val="20"/>
          <w:szCs w:val="20"/>
        </w:rPr>
        <w:t xml:space="preserve"> Music“. Sein biografisch geprägtes Musical „The Last </w:t>
      </w:r>
      <w:proofErr w:type="spellStart"/>
      <w:r w:rsidRPr="0079445B">
        <w:rPr>
          <w:rFonts w:ascii="Cambria" w:hAnsi="Cambria" w:cs="AGaramondPro-Regular"/>
          <w:sz w:val="20"/>
          <w:szCs w:val="20"/>
        </w:rPr>
        <w:t>Ship</w:t>
      </w:r>
      <w:proofErr w:type="spellEnd"/>
      <w:r w:rsidRPr="0079445B">
        <w:rPr>
          <w:rFonts w:ascii="Cambria" w:hAnsi="Cambria" w:cs="AGaramondPro-Regular"/>
          <w:sz w:val="20"/>
          <w:szCs w:val="20"/>
        </w:rPr>
        <w:t xml:space="preserve">“ feierte kürzlich am Broadway Premiere, wo </w:t>
      </w:r>
      <w:proofErr w:type="spellStart"/>
      <w:r w:rsidRPr="0079445B">
        <w:rPr>
          <w:rFonts w:ascii="Cambria" w:hAnsi="Cambria" w:cs="AGaramondPro-Regular"/>
          <w:b/>
          <w:sz w:val="20"/>
          <w:szCs w:val="20"/>
        </w:rPr>
        <w:t>Sting</w:t>
      </w:r>
      <w:proofErr w:type="spellEnd"/>
      <w:r w:rsidRPr="0079445B">
        <w:rPr>
          <w:rFonts w:ascii="Cambria" w:hAnsi="Cambria" w:cs="AGaramondPro-Regular"/>
          <w:sz w:val="20"/>
          <w:szCs w:val="20"/>
        </w:rPr>
        <w:t xml:space="preserve"> auch selbst in die Rolle des Jackie White schlüpfte. </w:t>
      </w:r>
    </w:p>
    <w:p w:rsidR="0079445B" w:rsidRPr="0079445B" w:rsidRDefault="0079445B" w:rsidP="0079445B">
      <w:pPr>
        <w:autoSpaceDE w:val="0"/>
        <w:autoSpaceDN w:val="0"/>
        <w:adjustRightInd w:val="0"/>
        <w:spacing w:after="0"/>
        <w:jc w:val="both"/>
        <w:rPr>
          <w:rFonts w:ascii="Cambria" w:hAnsi="Cambria" w:cs="AGaramondPro-Regular"/>
          <w:sz w:val="20"/>
          <w:szCs w:val="20"/>
        </w:rPr>
      </w:pPr>
    </w:p>
    <w:p w:rsidR="0079445B" w:rsidRPr="0079445B" w:rsidRDefault="0079445B" w:rsidP="0079445B">
      <w:pPr>
        <w:autoSpaceDE w:val="0"/>
        <w:autoSpaceDN w:val="0"/>
        <w:adjustRightInd w:val="0"/>
        <w:spacing w:after="0"/>
        <w:jc w:val="both"/>
        <w:rPr>
          <w:rFonts w:ascii="Cambria" w:hAnsi="Cambria" w:cs="AGaramondPro-Regular"/>
          <w:sz w:val="20"/>
          <w:szCs w:val="20"/>
        </w:rPr>
      </w:pPr>
      <w:r w:rsidRPr="0079445B">
        <w:rPr>
          <w:rFonts w:ascii="Cambria" w:hAnsi="Cambria" w:cs="AGaramondPro-Regular"/>
          <w:sz w:val="20"/>
          <w:szCs w:val="20"/>
        </w:rPr>
        <w:t xml:space="preserve">Seine Unterstützung für Menschenrechtsorganisationen dokumentiert sich in vielfältigen Aktivitäten. Mit seiner Frau </w:t>
      </w:r>
      <w:proofErr w:type="spellStart"/>
      <w:r w:rsidRPr="0079445B">
        <w:rPr>
          <w:rFonts w:ascii="Cambria" w:hAnsi="Cambria" w:cs="AGaramondPro-Regular"/>
          <w:sz w:val="20"/>
          <w:szCs w:val="20"/>
        </w:rPr>
        <w:t>Trudie</w:t>
      </w:r>
      <w:proofErr w:type="spellEnd"/>
      <w:r w:rsidRPr="0079445B">
        <w:rPr>
          <w:rFonts w:ascii="Cambria" w:hAnsi="Cambria" w:cs="AGaramondPro-Regular"/>
          <w:sz w:val="20"/>
          <w:szCs w:val="20"/>
        </w:rPr>
        <w:t xml:space="preserve"> </w:t>
      </w:r>
      <w:proofErr w:type="spellStart"/>
      <w:r w:rsidRPr="0079445B">
        <w:rPr>
          <w:rFonts w:ascii="Cambria" w:hAnsi="Cambria" w:cs="AGaramondPro-Regular"/>
          <w:sz w:val="20"/>
          <w:szCs w:val="20"/>
        </w:rPr>
        <w:t>Styler</w:t>
      </w:r>
      <w:proofErr w:type="spellEnd"/>
      <w:r w:rsidRPr="0079445B">
        <w:rPr>
          <w:rFonts w:ascii="Cambria" w:hAnsi="Cambria" w:cs="AGaramondPro-Regular"/>
          <w:sz w:val="20"/>
          <w:szCs w:val="20"/>
        </w:rPr>
        <w:t xml:space="preserve"> gründete er Ende der 80er den </w:t>
      </w:r>
      <w:proofErr w:type="spellStart"/>
      <w:r w:rsidRPr="0079445B">
        <w:rPr>
          <w:rFonts w:ascii="Cambria" w:hAnsi="Cambria" w:cs="AGaramondPro-Regular"/>
          <w:sz w:val="20"/>
          <w:szCs w:val="20"/>
        </w:rPr>
        <w:t>Rainforest</w:t>
      </w:r>
      <w:proofErr w:type="spellEnd"/>
      <w:r w:rsidRPr="0079445B">
        <w:rPr>
          <w:rFonts w:ascii="Cambria" w:hAnsi="Cambria" w:cs="AGaramondPro-Regular"/>
          <w:sz w:val="20"/>
          <w:szCs w:val="20"/>
        </w:rPr>
        <w:t xml:space="preserve"> Fund zum Schutz der Regenwälder und deren Bevölkerung.</w:t>
      </w:r>
    </w:p>
    <w:p w:rsidR="0079445B" w:rsidRPr="0079445B" w:rsidRDefault="0079445B" w:rsidP="0079445B">
      <w:pPr>
        <w:autoSpaceDE w:val="0"/>
        <w:autoSpaceDN w:val="0"/>
        <w:adjustRightInd w:val="0"/>
        <w:spacing w:after="0"/>
        <w:jc w:val="both"/>
        <w:rPr>
          <w:rFonts w:ascii="Cambria" w:hAnsi="Cambria" w:cs="AGaramondPro-Regular"/>
          <w:sz w:val="20"/>
          <w:szCs w:val="20"/>
        </w:rPr>
      </w:pPr>
    </w:p>
    <w:p w:rsidR="0079445B" w:rsidRPr="0079445B" w:rsidRDefault="0079445B" w:rsidP="0079445B">
      <w:pPr>
        <w:autoSpaceDE w:val="0"/>
        <w:autoSpaceDN w:val="0"/>
        <w:adjustRightInd w:val="0"/>
        <w:spacing w:after="0"/>
        <w:jc w:val="both"/>
        <w:rPr>
          <w:rFonts w:ascii="Cambria" w:hAnsi="Cambria" w:cs="AGaramondPro-Regular"/>
          <w:sz w:val="20"/>
          <w:szCs w:val="20"/>
        </w:rPr>
      </w:pPr>
      <w:proofErr w:type="spellStart"/>
      <w:r w:rsidRPr="0079445B">
        <w:rPr>
          <w:rFonts w:ascii="Cambria" w:hAnsi="Cambria" w:cs="AGaramondPro-Regular"/>
          <w:b/>
          <w:sz w:val="20"/>
          <w:szCs w:val="20"/>
        </w:rPr>
        <w:lastRenderedPageBreak/>
        <w:t>Sting</w:t>
      </w:r>
      <w:proofErr w:type="spellEnd"/>
      <w:r w:rsidRPr="0079445B">
        <w:rPr>
          <w:rFonts w:ascii="Cambria" w:hAnsi="Cambria" w:cs="AGaramondPro-Regular"/>
          <w:sz w:val="20"/>
          <w:szCs w:val="20"/>
        </w:rPr>
        <w:t xml:space="preserve"> hat der populären Musik eine seltene Glaubwürdigkeit verliehen, die sich in der innovativen Qualität seiner kreativen Arbeit und seiner </w:t>
      </w:r>
      <w:proofErr w:type="spellStart"/>
      <w:r w:rsidRPr="0079445B">
        <w:rPr>
          <w:rFonts w:ascii="Cambria" w:hAnsi="Cambria" w:cs="AGaramondPro-Regular"/>
          <w:sz w:val="20"/>
          <w:szCs w:val="20"/>
        </w:rPr>
        <w:t>integeren</w:t>
      </w:r>
      <w:proofErr w:type="spellEnd"/>
      <w:r w:rsidRPr="0079445B">
        <w:rPr>
          <w:rFonts w:ascii="Cambria" w:hAnsi="Cambria" w:cs="AGaramondPro-Regular"/>
          <w:sz w:val="20"/>
          <w:szCs w:val="20"/>
        </w:rPr>
        <w:t xml:space="preserve"> persönlichen Haltung spiegelt. Der „Meister des</w:t>
      </w:r>
      <w:r>
        <w:rPr>
          <w:rFonts w:ascii="Cambria" w:hAnsi="Cambria" w:cs="AGaramondPro-Regular"/>
          <w:sz w:val="20"/>
          <w:szCs w:val="20"/>
        </w:rPr>
        <w:br/>
      </w:r>
      <w:r w:rsidRPr="0079445B">
        <w:rPr>
          <w:rFonts w:ascii="Cambria" w:hAnsi="Cambria" w:cs="AGaramondPro-Regular"/>
          <w:sz w:val="20"/>
          <w:szCs w:val="20"/>
        </w:rPr>
        <w:t xml:space="preserve">Drahtseilaktes“ fügt seiner fast 40 Jahre umspannenden Karriere immer wieder neue spannende Kapitel hinzu. Die außerordentliche Resonanz auf Schallplattenveröffentlichungen und Live-Konzerte sind Beleg für die einzigartige Anziehungskraft dieses kompromisslosen Ausnahmeinterpreten, der sein Credo stets sanft, aber deshalb nicht weniger deutlich und überzeugend formuliert. </w:t>
      </w:r>
    </w:p>
    <w:p w:rsidR="0079445B" w:rsidRPr="0079445B" w:rsidRDefault="0079445B" w:rsidP="0079445B">
      <w:pPr>
        <w:autoSpaceDE w:val="0"/>
        <w:autoSpaceDN w:val="0"/>
        <w:adjustRightInd w:val="0"/>
        <w:spacing w:after="0"/>
        <w:jc w:val="both"/>
        <w:rPr>
          <w:rFonts w:ascii="Cambria" w:hAnsi="Cambria" w:cs="AGaramondPro-Regular"/>
          <w:sz w:val="20"/>
          <w:szCs w:val="20"/>
        </w:rPr>
      </w:pPr>
    </w:p>
    <w:p w:rsidR="0079445B" w:rsidRPr="0079445B" w:rsidRDefault="0079445B" w:rsidP="0079445B">
      <w:pPr>
        <w:autoSpaceDE w:val="0"/>
        <w:autoSpaceDN w:val="0"/>
        <w:adjustRightInd w:val="0"/>
        <w:spacing w:after="0"/>
        <w:jc w:val="both"/>
        <w:rPr>
          <w:rFonts w:ascii="Cambria" w:hAnsi="Cambria" w:cs="AGaramondPro-Regular"/>
          <w:sz w:val="20"/>
          <w:szCs w:val="20"/>
        </w:rPr>
      </w:pPr>
      <w:r w:rsidRPr="0079445B">
        <w:rPr>
          <w:rFonts w:ascii="Cambria" w:hAnsi="Cambria" w:cs="AGaramondPro-Regular"/>
          <w:sz w:val="20"/>
          <w:szCs w:val="20"/>
        </w:rPr>
        <w:t>Jedes Album zeugt vom umgebrochenen Willen zur Weiterentwicklung und einer anhaltenden Experimentierfreude. „Ohne Spannung geht nichts voran“, erklärt der einsame Denker im Musikgeschäft, dessen engagiertes Eintreten für Umwelt und politisch Verfolgte ihn in besonderem Maße definiert.</w:t>
      </w:r>
    </w:p>
    <w:p w:rsidR="0079445B" w:rsidRPr="0079445B" w:rsidRDefault="0079445B" w:rsidP="0079445B">
      <w:pPr>
        <w:autoSpaceDE w:val="0"/>
        <w:autoSpaceDN w:val="0"/>
        <w:adjustRightInd w:val="0"/>
        <w:spacing w:after="0"/>
        <w:jc w:val="both"/>
        <w:rPr>
          <w:rFonts w:ascii="Cambria" w:hAnsi="Cambria" w:cs="AGaramondPro-Regular"/>
          <w:sz w:val="20"/>
          <w:szCs w:val="20"/>
        </w:rPr>
      </w:pPr>
    </w:p>
    <w:p w:rsidR="0079445B" w:rsidRPr="0079445B" w:rsidRDefault="0079445B" w:rsidP="0079445B">
      <w:pPr>
        <w:autoSpaceDE w:val="0"/>
        <w:autoSpaceDN w:val="0"/>
        <w:adjustRightInd w:val="0"/>
        <w:spacing w:after="0"/>
        <w:jc w:val="both"/>
        <w:rPr>
          <w:rFonts w:ascii="Cambria" w:hAnsi="Cambria" w:cs="AGaramondPro-Regular"/>
          <w:sz w:val="20"/>
          <w:szCs w:val="20"/>
        </w:rPr>
      </w:pPr>
      <w:r w:rsidRPr="0079445B">
        <w:rPr>
          <w:rFonts w:ascii="Cambria" w:hAnsi="Cambria" w:cs="AGaramondPro-Regular"/>
          <w:sz w:val="20"/>
          <w:szCs w:val="20"/>
        </w:rPr>
        <w:t>Vielseitigkeit gehört zu den Merkmalen seiner Karriere. Als Schauspieler in außergewöhnlichen Filmen wie „</w:t>
      </w:r>
      <w:proofErr w:type="spellStart"/>
      <w:r w:rsidRPr="0079445B">
        <w:rPr>
          <w:rFonts w:ascii="Cambria" w:hAnsi="Cambria" w:cs="AGaramondPro-Regular"/>
          <w:sz w:val="20"/>
          <w:szCs w:val="20"/>
        </w:rPr>
        <w:t>Quadrophenia</w:t>
      </w:r>
      <w:proofErr w:type="spellEnd"/>
      <w:r w:rsidRPr="0079445B">
        <w:rPr>
          <w:rFonts w:ascii="Cambria" w:hAnsi="Cambria" w:cs="AGaramondPro-Regular"/>
          <w:sz w:val="20"/>
          <w:szCs w:val="20"/>
        </w:rPr>
        <w:t>“, „Die Braut“, „Julia &amp; Julia“ oder „</w:t>
      </w:r>
      <w:proofErr w:type="spellStart"/>
      <w:r w:rsidRPr="0079445B">
        <w:rPr>
          <w:rFonts w:ascii="Cambria" w:hAnsi="Cambria" w:cs="AGaramondPro-Regular"/>
          <w:sz w:val="20"/>
          <w:szCs w:val="20"/>
        </w:rPr>
        <w:t>Stormy</w:t>
      </w:r>
      <w:proofErr w:type="spellEnd"/>
      <w:r w:rsidRPr="0079445B">
        <w:rPr>
          <w:rFonts w:ascii="Cambria" w:hAnsi="Cambria" w:cs="AGaramondPro-Regular"/>
          <w:sz w:val="20"/>
          <w:szCs w:val="20"/>
        </w:rPr>
        <w:t xml:space="preserve"> </w:t>
      </w:r>
      <w:proofErr w:type="spellStart"/>
      <w:r w:rsidRPr="0079445B">
        <w:rPr>
          <w:rFonts w:ascii="Cambria" w:hAnsi="Cambria" w:cs="AGaramondPro-Regular"/>
          <w:sz w:val="20"/>
          <w:szCs w:val="20"/>
        </w:rPr>
        <w:t>Monday</w:t>
      </w:r>
      <w:proofErr w:type="spellEnd"/>
      <w:r w:rsidRPr="0079445B">
        <w:rPr>
          <w:rFonts w:ascii="Cambria" w:hAnsi="Cambria" w:cs="AGaramondPro-Regular"/>
          <w:sz w:val="20"/>
          <w:szCs w:val="20"/>
        </w:rPr>
        <w:t xml:space="preserve">“ wusste </w:t>
      </w:r>
      <w:proofErr w:type="spellStart"/>
      <w:r w:rsidRPr="0079445B">
        <w:rPr>
          <w:rFonts w:ascii="Cambria" w:hAnsi="Cambria" w:cs="AGaramondPro-Regular"/>
          <w:b/>
          <w:sz w:val="20"/>
          <w:szCs w:val="20"/>
        </w:rPr>
        <w:t>Sting</w:t>
      </w:r>
      <w:proofErr w:type="spellEnd"/>
      <w:r w:rsidRPr="0079445B">
        <w:rPr>
          <w:rFonts w:ascii="Cambria" w:hAnsi="Cambria" w:cs="AGaramondPro-Regular"/>
          <w:sz w:val="20"/>
          <w:szCs w:val="20"/>
        </w:rPr>
        <w:t xml:space="preserve"> ebenso zu überzeugen wie mit seinem Brecht/Weill-Abend in deutscher Sprache oder seinem Broadway- Debüt als Mac Heath in der Dreigroschenoper. </w:t>
      </w:r>
    </w:p>
    <w:p w:rsidR="0079445B" w:rsidRPr="0079445B" w:rsidRDefault="0079445B" w:rsidP="0079445B">
      <w:pPr>
        <w:autoSpaceDE w:val="0"/>
        <w:autoSpaceDN w:val="0"/>
        <w:adjustRightInd w:val="0"/>
        <w:spacing w:after="0"/>
        <w:jc w:val="both"/>
        <w:rPr>
          <w:rFonts w:ascii="Cambria" w:hAnsi="Cambria" w:cs="AGaramondPro-Regular"/>
          <w:sz w:val="20"/>
          <w:szCs w:val="20"/>
        </w:rPr>
      </w:pPr>
    </w:p>
    <w:p w:rsidR="0079445B" w:rsidRPr="0079445B" w:rsidRDefault="0079445B" w:rsidP="0079445B">
      <w:pPr>
        <w:autoSpaceDE w:val="0"/>
        <w:autoSpaceDN w:val="0"/>
        <w:adjustRightInd w:val="0"/>
        <w:spacing w:after="0"/>
        <w:jc w:val="both"/>
        <w:rPr>
          <w:rFonts w:ascii="Cambria" w:hAnsi="Cambria" w:cs="AGaramondPro-Regular"/>
          <w:sz w:val="20"/>
          <w:szCs w:val="20"/>
        </w:rPr>
      </w:pPr>
      <w:r w:rsidRPr="0079445B">
        <w:rPr>
          <w:rFonts w:ascii="Cambria" w:hAnsi="Cambria" w:cs="AGaramondPro-Regular"/>
          <w:sz w:val="20"/>
          <w:szCs w:val="20"/>
        </w:rPr>
        <w:t xml:space="preserve">Mit Police-Klassikern wie „Roxanne“ oder „Every </w:t>
      </w:r>
      <w:proofErr w:type="spellStart"/>
      <w:r w:rsidRPr="0079445B">
        <w:rPr>
          <w:rFonts w:ascii="Cambria" w:hAnsi="Cambria" w:cs="AGaramondPro-Regular"/>
          <w:sz w:val="20"/>
          <w:szCs w:val="20"/>
        </w:rPr>
        <w:t>Breath</w:t>
      </w:r>
      <w:proofErr w:type="spellEnd"/>
      <w:r w:rsidRPr="0079445B">
        <w:rPr>
          <w:rFonts w:ascii="Cambria" w:hAnsi="Cambria" w:cs="AGaramondPro-Regular"/>
          <w:sz w:val="20"/>
          <w:szCs w:val="20"/>
        </w:rPr>
        <w:t xml:space="preserve"> </w:t>
      </w:r>
      <w:proofErr w:type="spellStart"/>
      <w:r w:rsidRPr="0079445B">
        <w:rPr>
          <w:rFonts w:ascii="Cambria" w:hAnsi="Cambria" w:cs="AGaramondPro-Regular"/>
          <w:sz w:val="20"/>
          <w:szCs w:val="20"/>
        </w:rPr>
        <w:t>You</w:t>
      </w:r>
      <w:proofErr w:type="spellEnd"/>
      <w:r w:rsidRPr="0079445B">
        <w:rPr>
          <w:rFonts w:ascii="Cambria" w:hAnsi="Cambria" w:cs="AGaramondPro-Regular"/>
          <w:sz w:val="20"/>
          <w:szCs w:val="20"/>
        </w:rPr>
        <w:t xml:space="preserve"> Take“ schrieb </w:t>
      </w:r>
      <w:proofErr w:type="spellStart"/>
      <w:r w:rsidRPr="0079445B">
        <w:rPr>
          <w:rFonts w:ascii="Cambria" w:hAnsi="Cambria" w:cs="AGaramondPro-Regular"/>
          <w:b/>
          <w:sz w:val="20"/>
          <w:szCs w:val="20"/>
        </w:rPr>
        <w:t>Sting</w:t>
      </w:r>
      <w:proofErr w:type="spellEnd"/>
      <w:r w:rsidRPr="0079445B">
        <w:rPr>
          <w:rFonts w:ascii="Cambria" w:hAnsi="Cambria" w:cs="AGaramondPro-Regular"/>
          <w:sz w:val="20"/>
          <w:szCs w:val="20"/>
        </w:rPr>
        <w:t xml:space="preserve"> Pop-Geschichte. Doch </w:t>
      </w:r>
      <w:proofErr w:type="spellStart"/>
      <w:r w:rsidRPr="0079445B">
        <w:rPr>
          <w:rFonts w:ascii="Cambria" w:hAnsi="Cambria" w:cs="AGaramondPro-Regular"/>
          <w:b/>
          <w:sz w:val="20"/>
          <w:szCs w:val="20"/>
        </w:rPr>
        <w:t>Sting</w:t>
      </w:r>
      <w:proofErr w:type="spellEnd"/>
      <w:r w:rsidRPr="0079445B">
        <w:rPr>
          <w:rFonts w:ascii="Cambria" w:hAnsi="Cambria" w:cs="AGaramondPro-Regular"/>
          <w:sz w:val="20"/>
          <w:szCs w:val="20"/>
        </w:rPr>
        <w:t xml:space="preserve"> „lernte, dass Erfolg nichts mit persönlichem Glück zu tun hat. Während meiner größten Erfolge war ich am unglücklichsten. Aus diesem Grund habe ich einen neuen Anfang gemacht“.</w:t>
      </w:r>
    </w:p>
    <w:p w:rsidR="00316ED2" w:rsidRDefault="0079445B" w:rsidP="0079445B">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br/>
      </w:r>
      <w:proofErr w:type="spellStart"/>
      <w:r w:rsidRPr="0079445B">
        <w:rPr>
          <w:rFonts w:ascii="Cambria" w:hAnsi="Cambria" w:cs="AGaramondPro-Regular"/>
          <w:b/>
          <w:sz w:val="20"/>
          <w:szCs w:val="20"/>
        </w:rPr>
        <w:t>Sting</w:t>
      </w:r>
      <w:r w:rsidRPr="0079445B">
        <w:rPr>
          <w:rFonts w:ascii="Cambria" w:hAnsi="Cambria" w:cs="AGaramondPro-Regular"/>
          <w:sz w:val="20"/>
          <w:szCs w:val="20"/>
        </w:rPr>
        <w:t>s</w:t>
      </w:r>
      <w:proofErr w:type="spellEnd"/>
      <w:r w:rsidRPr="0079445B">
        <w:rPr>
          <w:rFonts w:ascii="Cambria" w:hAnsi="Cambria" w:cs="AGaramondPro-Regular"/>
          <w:sz w:val="20"/>
          <w:szCs w:val="20"/>
        </w:rPr>
        <w:t xml:space="preserve"> dokumentierte schon mit seinem ersten Soloalbum „The </w:t>
      </w:r>
      <w:proofErr w:type="spellStart"/>
      <w:r w:rsidRPr="0079445B">
        <w:rPr>
          <w:rFonts w:ascii="Cambria" w:hAnsi="Cambria" w:cs="AGaramondPro-Regular"/>
          <w:sz w:val="20"/>
          <w:szCs w:val="20"/>
        </w:rPr>
        <w:t>Dream</w:t>
      </w:r>
      <w:proofErr w:type="spellEnd"/>
      <w:r w:rsidRPr="0079445B">
        <w:rPr>
          <w:rFonts w:ascii="Cambria" w:hAnsi="Cambria" w:cs="AGaramondPro-Regular"/>
          <w:sz w:val="20"/>
          <w:szCs w:val="20"/>
        </w:rPr>
        <w:t xml:space="preserve"> Of The Blue </w:t>
      </w:r>
      <w:proofErr w:type="spellStart"/>
      <w:r w:rsidRPr="0079445B">
        <w:rPr>
          <w:rFonts w:ascii="Cambria" w:hAnsi="Cambria" w:cs="AGaramondPro-Regular"/>
          <w:sz w:val="20"/>
          <w:szCs w:val="20"/>
        </w:rPr>
        <w:t>Turtles</w:t>
      </w:r>
      <w:proofErr w:type="spellEnd"/>
      <w:r w:rsidRPr="0079445B">
        <w:rPr>
          <w:rFonts w:ascii="Cambria" w:hAnsi="Cambria" w:cs="AGaramondPro-Regular"/>
          <w:sz w:val="20"/>
          <w:szCs w:val="20"/>
        </w:rPr>
        <w:t>“ seinen gewandelten Anspruch. Ungewöhnliche Kompositionen von „</w:t>
      </w:r>
      <w:proofErr w:type="spellStart"/>
      <w:r w:rsidRPr="0079445B">
        <w:rPr>
          <w:rFonts w:ascii="Cambria" w:hAnsi="Cambria" w:cs="AGaramondPro-Regular"/>
          <w:sz w:val="20"/>
          <w:szCs w:val="20"/>
        </w:rPr>
        <w:t>Englishman</w:t>
      </w:r>
      <w:proofErr w:type="spellEnd"/>
      <w:r w:rsidRPr="0079445B">
        <w:rPr>
          <w:rFonts w:ascii="Cambria" w:hAnsi="Cambria" w:cs="AGaramondPro-Regular"/>
          <w:sz w:val="20"/>
          <w:szCs w:val="20"/>
        </w:rPr>
        <w:t xml:space="preserve"> in New York“ bis „</w:t>
      </w:r>
      <w:proofErr w:type="spellStart"/>
      <w:r w:rsidRPr="0079445B">
        <w:rPr>
          <w:rFonts w:ascii="Cambria" w:hAnsi="Cambria" w:cs="AGaramondPro-Regular"/>
          <w:sz w:val="20"/>
          <w:szCs w:val="20"/>
        </w:rPr>
        <w:t>Desert</w:t>
      </w:r>
      <w:proofErr w:type="spellEnd"/>
      <w:r w:rsidRPr="0079445B">
        <w:rPr>
          <w:rFonts w:ascii="Cambria" w:hAnsi="Cambria" w:cs="AGaramondPro-Regular"/>
          <w:sz w:val="20"/>
          <w:szCs w:val="20"/>
        </w:rPr>
        <w:t xml:space="preserve"> Rose“ eroberten immer wieder die Charts. In seinen Texten spielt </w:t>
      </w:r>
      <w:proofErr w:type="spellStart"/>
      <w:r w:rsidRPr="0079445B">
        <w:rPr>
          <w:rFonts w:ascii="Cambria" w:hAnsi="Cambria" w:cs="AGaramondPro-Regular"/>
          <w:b/>
          <w:sz w:val="20"/>
          <w:szCs w:val="20"/>
        </w:rPr>
        <w:t>Sting</w:t>
      </w:r>
      <w:proofErr w:type="spellEnd"/>
      <w:r w:rsidRPr="0079445B">
        <w:rPr>
          <w:rFonts w:ascii="Cambria" w:hAnsi="Cambria" w:cs="AGaramondPro-Regular"/>
          <w:sz w:val="20"/>
          <w:szCs w:val="20"/>
        </w:rPr>
        <w:t xml:space="preserve"> souverän mit Mythen und Metaphern. Er scheute sich nicht vor sehr persönlichen Bekenntnissen, schleuste Soul- und Gospel-Elemente in seine brillant</w:t>
      </w:r>
      <w:r>
        <w:rPr>
          <w:rFonts w:ascii="Cambria" w:hAnsi="Cambria" w:cs="AGaramondPro-Regular"/>
          <w:sz w:val="20"/>
          <w:szCs w:val="20"/>
        </w:rPr>
        <w:t>en musikalischen Grenzgänge ein</w:t>
      </w:r>
      <w:r w:rsidR="00667A00" w:rsidRPr="00667A00">
        <w:rPr>
          <w:rFonts w:ascii="Cambria" w:hAnsi="Cambria" w:cs="AGaramondPro-Regular"/>
          <w:sz w:val="20"/>
          <w:szCs w:val="20"/>
        </w:rPr>
        <w:t xml:space="preserve">.      </w:t>
      </w:r>
    </w:p>
    <w:p w:rsidR="00667A00" w:rsidRPr="00DB0FFB" w:rsidRDefault="00667A00" w:rsidP="00667A00">
      <w:pPr>
        <w:autoSpaceDE w:val="0"/>
        <w:autoSpaceDN w:val="0"/>
        <w:adjustRightInd w:val="0"/>
        <w:spacing w:after="0"/>
        <w:jc w:val="both"/>
        <w:rPr>
          <w:rFonts w:ascii="Cambria" w:hAnsi="Cambria" w:cs="AGaramondPro-Regular"/>
          <w:sz w:val="20"/>
          <w:szCs w:val="20"/>
        </w:rPr>
      </w:pPr>
    </w:p>
    <w:p w:rsidR="00316ED2" w:rsidRPr="00316ED2" w:rsidRDefault="00316ED2" w:rsidP="00316ED2">
      <w:pPr>
        <w:autoSpaceDE w:val="0"/>
        <w:autoSpaceDN w:val="0"/>
        <w:adjustRightInd w:val="0"/>
        <w:spacing w:after="0"/>
        <w:jc w:val="both"/>
        <w:rPr>
          <w:rFonts w:ascii="Cambria" w:hAnsi="Cambria" w:cs="AGaramondPro-Regular"/>
          <w:sz w:val="20"/>
          <w:szCs w:val="20"/>
        </w:rPr>
      </w:pPr>
      <w:r w:rsidRPr="00DB0FFB">
        <w:rPr>
          <w:rFonts w:ascii="Cambria" w:hAnsi="Cambria" w:cs="AGaramondPro-Regular"/>
          <w:sz w:val="20"/>
          <w:szCs w:val="20"/>
        </w:rPr>
        <w:t xml:space="preserve">Mehr Infos zu </w:t>
      </w:r>
      <w:proofErr w:type="spellStart"/>
      <w:r w:rsidR="0079445B">
        <w:rPr>
          <w:rFonts w:ascii="Cambria" w:hAnsi="Cambria" w:cs="AGaramondPro-Regular"/>
          <w:b/>
          <w:sz w:val="20"/>
          <w:szCs w:val="20"/>
        </w:rPr>
        <w:t>Sting</w:t>
      </w:r>
      <w:proofErr w:type="spellEnd"/>
      <w:r w:rsidR="00C3103C" w:rsidRPr="00DB0FFB">
        <w:rPr>
          <w:rFonts w:ascii="Cambria" w:hAnsi="Cambria" w:cs="AGaramondPro-Regular"/>
          <w:sz w:val="20"/>
          <w:szCs w:val="20"/>
        </w:rPr>
        <w:t xml:space="preserve"> </w:t>
      </w:r>
      <w:r w:rsidRPr="00DB0FFB">
        <w:rPr>
          <w:rFonts w:ascii="Cambria" w:hAnsi="Cambria" w:cs="AGaramondPro-Regular"/>
          <w:sz w:val="20"/>
          <w:szCs w:val="20"/>
        </w:rPr>
        <w:t>unter:</w:t>
      </w:r>
      <w:r w:rsidR="00667A00">
        <w:rPr>
          <w:rFonts w:ascii="Cambria" w:hAnsi="Cambria" w:cs="AGaramondPro-Regular"/>
          <w:sz w:val="20"/>
          <w:szCs w:val="20"/>
        </w:rPr>
        <w:t xml:space="preserve"> </w:t>
      </w:r>
      <w:r w:rsidR="0079445B">
        <w:rPr>
          <w:rFonts w:ascii="Cambria" w:hAnsi="Cambria" w:cs="AGaramondPro-Regular"/>
          <w:color w:val="008CA0"/>
          <w:sz w:val="20"/>
          <w:szCs w:val="20"/>
        </w:rPr>
        <w:t>www.sting</w:t>
      </w:r>
      <w:r w:rsidR="00667A00" w:rsidRPr="00667A00">
        <w:rPr>
          <w:rFonts w:ascii="Cambria" w:hAnsi="Cambria" w:cs="AGaramondPro-Regular"/>
          <w:color w:val="008CA0"/>
          <w:sz w:val="20"/>
          <w:szCs w:val="20"/>
        </w:rPr>
        <w:t xml:space="preserve">.com  </w:t>
      </w:r>
    </w:p>
    <w:p w:rsidR="00316ED2" w:rsidRPr="00DB0FFB" w:rsidRDefault="00316ED2" w:rsidP="00667A00">
      <w:pPr>
        <w:autoSpaceDE w:val="0"/>
        <w:autoSpaceDN w:val="0"/>
        <w:adjustRightInd w:val="0"/>
        <w:spacing w:after="0"/>
        <w:jc w:val="both"/>
        <w:rPr>
          <w:rFonts w:ascii="Cambria" w:hAnsi="Cambria" w:cs="AGaramondPro-Regular"/>
          <w:color w:val="008CA0"/>
          <w:sz w:val="20"/>
          <w:szCs w:val="20"/>
        </w:rPr>
      </w:pP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p>
    <w:p w:rsidR="00316ED2" w:rsidRDefault="00316ED2" w:rsidP="00316ED2">
      <w:pPr>
        <w:autoSpaceDE w:val="0"/>
        <w:autoSpaceDN w:val="0"/>
        <w:adjustRightInd w:val="0"/>
        <w:spacing w:after="0"/>
        <w:jc w:val="both"/>
        <w:rPr>
          <w:rFonts w:ascii="Cambria" w:hAnsi="Cambria"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79445B">
        <w:trPr>
          <w:trHeight w:val="2113"/>
        </w:trPr>
        <w:tc>
          <w:tcPr>
            <w:tcW w:w="9435" w:type="dxa"/>
            <w:vAlign w:val="center"/>
          </w:tcPr>
          <w:p w:rsidR="0079445B" w:rsidRPr="00FA0358" w:rsidRDefault="00FA0358" w:rsidP="00667A00">
            <w:pPr>
              <w:spacing w:after="0" w:line="440" w:lineRule="exact"/>
              <w:jc w:val="center"/>
              <w:rPr>
                <w:rFonts w:ascii="Cambria" w:hAnsi="Cambria"/>
                <w:i/>
                <w:spacing w:val="30"/>
                <w:sz w:val="16"/>
                <w:szCs w:val="16"/>
              </w:rPr>
            </w:pPr>
            <w:r w:rsidRPr="00FA0358">
              <w:rPr>
                <w:rFonts w:ascii="Cambria" w:hAnsi="Cambria"/>
                <w:i/>
                <w:spacing w:val="30"/>
                <w:sz w:val="16"/>
                <w:szCs w:val="16"/>
              </w:rPr>
              <w:t>MAREK LIEBERBERG &amp; WIZARD PROMOTIONS BY ARRANGEMENT WITH LIVE NATION PRESENT</w:t>
            </w:r>
          </w:p>
          <w:p w:rsidR="00667A00" w:rsidRPr="00667A00" w:rsidRDefault="00FA0358" w:rsidP="00667A00">
            <w:pPr>
              <w:spacing w:after="0" w:line="440" w:lineRule="exact"/>
              <w:jc w:val="center"/>
              <w:rPr>
                <w:rFonts w:ascii="Cambria" w:hAnsi="Cambria"/>
                <w:i/>
                <w:color w:val="008CA0"/>
                <w:spacing w:val="30"/>
                <w:sz w:val="32"/>
                <w:szCs w:val="32"/>
              </w:rPr>
            </w:pPr>
            <w:r>
              <w:rPr>
                <w:rFonts w:ascii="Cambria" w:hAnsi="Cambria"/>
                <w:i/>
                <w:color w:val="008CA0"/>
                <w:spacing w:val="30"/>
                <w:sz w:val="32"/>
                <w:szCs w:val="32"/>
              </w:rPr>
              <w:t>STING</w:t>
            </w:r>
            <w:r w:rsidRPr="00667A00">
              <w:rPr>
                <w:rFonts w:ascii="Cambria" w:hAnsi="Cambria"/>
                <w:i/>
                <w:color w:val="008CA0"/>
                <w:spacing w:val="30"/>
                <w:sz w:val="32"/>
                <w:szCs w:val="32"/>
              </w:rPr>
              <w:t xml:space="preserve"> </w:t>
            </w:r>
            <w:r>
              <w:rPr>
                <w:rFonts w:ascii="Cambria" w:hAnsi="Cambria"/>
                <w:i/>
                <w:color w:val="008CA0"/>
                <w:spacing w:val="30"/>
                <w:sz w:val="32"/>
                <w:szCs w:val="32"/>
              </w:rPr>
              <w:t>– LIVE</w:t>
            </w:r>
            <w:r w:rsidRPr="00667A00">
              <w:rPr>
                <w:rFonts w:ascii="Cambria" w:hAnsi="Cambria"/>
                <w:i/>
                <w:color w:val="008CA0"/>
                <w:spacing w:val="30"/>
                <w:sz w:val="32"/>
                <w:szCs w:val="32"/>
              </w:rPr>
              <w:t xml:space="preserve"> 2015</w:t>
            </w:r>
            <w:bookmarkStart w:id="0" w:name="_GoBack"/>
            <w:bookmarkEnd w:id="0"/>
          </w:p>
          <w:p w:rsidR="00316ED2" w:rsidRPr="0079445B" w:rsidRDefault="00FA0358" w:rsidP="0079445B">
            <w:pPr>
              <w:spacing w:after="0" w:line="440" w:lineRule="exact"/>
              <w:jc w:val="center"/>
              <w:rPr>
                <w:rFonts w:ascii="Cambria" w:hAnsi="Cambria"/>
                <w:i/>
                <w:spacing w:val="30"/>
                <w:sz w:val="32"/>
                <w:szCs w:val="32"/>
              </w:rPr>
            </w:pPr>
            <w:r>
              <w:rPr>
                <w:rFonts w:ascii="Cambria" w:hAnsi="Cambria"/>
                <w:i/>
                <w:spacing w:val="30"/>
                <w:sz w:val="32"/>
                <w:szCs w:val="32"/>
              </w:rPr>
              <w:t>07.007</w:t>
            </w:r>
            <w:r w:rsidRPr="00667A00">
              <w:rPr>
                <w:rFonts w:ascii="Cambria" w:hAnsi="Cambria"/>
                <w:i/>
                <w:spacing w:val="30"/>
                <w:sz w:val="32"/>
                <w:szCs w:val="32"/>
              </w:rPr>
              <w:t xml:space="preserve">.2015 </w:t>
            </w:r>
            <w:r w:rsidRPr="0079445B">
              <w:rPr>
                <w:rFonts w:ascii="Cambria" w:hAnsi="Cambria"/>
                <w:spacing w:val="30"/>
                <w:sz w:val="32"/>
                <w:szCs w:val="32"/>
              </w:rPr>
              <w:t>MÖNCHENGLADBACH</w:t>
            </w:r>
            <w:r>
              <w:rPr>
                <w:rFonts w:ascii="Cambria" w:hAnsi="Cambria"/>
                <w:i/>
                <w:spacing w:val="30"/>
                <w:sz w:val="32"/>
                <w:szCs w:val="32"/>
              </w:rPr>
              <w:t xml:space="preserve"> · HOCKEYPARK</w:t>
            </w:r>
          </w:p>
        </w:tc>
      </w:tr>
    </w:tbl>
    <w:p w:rsidR="00316ED2" w:rsidRDefault="00316ED2" w:rsidP="00316ED2">
      <w:pPr>
        <w:autoSpaceDE w:val="0"/>
        <w:autoSpaceDN w:val="0"/>
        <w:adjustRightInd w:val="0"/>
        <w:spacing w:after="0" w:line="240" w:lineRule="auto"/>
        <w:jc w:val="both"/>
        <w:rPr>
          <w:rFonts w:ascii="Cambria" w:hAnsi="Cambria"/>
          <w:sz w:val="24"/>
          <w:szCs w:val="24"/>
        </w:rPr>
      </w:pPr>
    </w:p>
    <w:p w:rsidR="00BB3C54" w:rsidRDefault="00BB3C54" w:rsidP="0079445B">
      <w:pPr>
        <w:spacing w:after="0" w:line="440" w:lineRule="exact"/>
        <w:rPr>
          <w:rFonts w:ascii="Cambria" w:hAnsi="Cambria"/>
          <w:color w:val="008CA0"/>
          <w:spacing w:val="30"/>
          <w:sz w:val="26"/>
          <w:szCs w:val="26"/>
        </w:rPr>
      </w:pPr>
    </w:p>
    <w:p w:rsidR="00316ED2" w:rsidRDefault="00316ED2" w:rsidP="00316ED2">
      <w:pPr>
        <w:autoSpaceDE w:val="0"/>
        <w:autoSpaceDN w:val="0"/>
        <w:adjustRightInd w:val="0"/>
        <w:spacing w:after="0" w:line="240" w:lineRule="auto"/>
        <w:jc w:val="center"/>
        <w:rPr>
          <w:rFonts w:ascii="Cambria" w:hAnsi="Cambria"/>
          <w:sz w:val="24"/>
          <w:szCs w:val="24"/>
        </w:rPr>
      </w:pPr>
    </w:p>
    <w:p w:rsidR="006B1325" w:rsidRPr="009D4764" w:rsidRDefault="009D4E9E" w:rsidP="009D4764">
      <w:pPr>
        <w:spacing w:after="0" w:line="360" w:lineRule="auto"/>
        <w:jc w:val="center"/>
        <w:rPr>
          <w:rFonts w:ascii="Cambria" w:hAnsi="Cambria"/>
          <w:lang w:val="en-US"/>
        </w:rPr>
      </w:pPr>
      <w:r>
        <w:rPr>
          <w:noProof/>
          <w:lang w:eastAsia="de-DE"/>
        </w:rPr>
        <w:drawing>
          <wp:anchor distT="0" distB="0" distL="114300" distR="114300" simplePos="0" relativeHeight="251660288" behindDoc="1" locked="0" layoutInCell="1" allowOverlap="1" wp14:anchorId="7C4FFE12" wp14:editId="23D2F645">
            <wp:simplePos x="0" y="0"/>
            <wp:positionH relativeFrom="margin">
              <wp:align>center</wp:align>
            </wp:positionH>
            <wp:positionV relativeFrom="margin">
              <wp:align>bottom</wp:align>
            </wp:positionV>
            <wp:extent cx="2484120" cy="1131570"/>
            <wp:effectExtent l="0" t="0" r="0" b="0"/>
            <wp:wrapNone/>
            <wp:docPr id="10" name="Bild 10"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Logo_mitAdresse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764">
        <w:rPr>
          <w:rFonts w:ascii="Cambria" w:hAnsi="Cambria"/>
          <w:lang w:val="en-US"/>
        </w:rPr>
        <w:tab/>
      </w:r>
      <w:r w:rsidR="009D4764">
        <w:rPr>
          <w:rFonts w:ascii="Cambria" w:hAnsi="Cambria"/>
          <w:lang w:val="en-US"/>
        </w:rPr>
        <w:tab/>
      </w:r>
    </w:p>
    <w:p w:rsidR="009D4764" w:rsidRPr="009D4764" w:rsidRDefault="009D4764">
      <w:pPr>
        <w:spacing w:after="0" w:line="360" w:lineRule="auto"/>
        <w:rPr>
          <w:rFonts w:ascii="Cambria" w:hAnsi="Cambria"/>
          <w:lang w:val="en-US"/>
        </w:rPr>
      </w:pPr>
    </w:p>
    <w:sectPr w:rsidR="009D4764" w:rsidRPr="009D4764"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89" w:rsidRDefault="00FD2789" w:rsidP="006C61BB">
      <w:pPr>
        <w:spacing w:after="0" w:line="240" w:lineRule="auto"/>
      </w:pPr>
      <w:r>
        <w:separator/>
      </w:r>
    </w:p>
  </w:endnote>
  <w:endnote w:type="continuationSeparator" w:id="0">
    <w:p w:rsidR="00FD2789" w:rsidRDefault="00FD278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A035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A035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A035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A035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89" w:rsidRDefault="00FD2789" w:rsidP="006C61BB">
      <w:pPr>
        <w:spacing w:after="0" w:line="240" w:lineRule="auto"/>
      </w:pPr>
      <w:r>
        <w:separator/>
      </w:r>
    </w:p>
  </w:footnote>
  <w:footnote w:type="continuationSeparator" w:id="0">
    <w:p w:rsidR="00FD2789" w:rsidRDefault="00FD278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7352C"/>
    <w:rsid w:val="0007544B"/>
    <w:rsid w:val="0014703B"/>
    <w:rsid w:val="001714DC"/>
    <w:rsid w:val="001B2609"/>
    <w:rsid w:val="00212243"/>
    <w:rsid w:val="00316ED2"/>
    <w:rsid w:val="003178E9"/>
    <w:rsid w:val="00372212"/>
    <w:rsid w:val="00382C66"/>
    <w:rsid w:val="003A4F15"/>
    <w:rsid w:val="003B775B"/>
    <w:rsid w:val="003C08CD"/>
    <w:rsid w:val="003E32B3"/>
    <w:rsid w:val="004256BD"/>
    <w:rsid w:val="004A6553"/>
    <w:rsid w:val="004C2A1C"/>
    <w:rsid w:val="004D353F"/>
    <w:rsid w:val="004F0DC9"/>
    <w:rsid w:val="00537BA0"/>
    <w:rsid w:val="00547857"/>
    <w:rsid w:val="005E01C1"/>
    <w:rsid w:val="005E78C0"/>
    <w:rsid w:val="005F46C5"/>
    <w:rsid w:val="005F7AD8"/>
    <w:rsid w:val="006557F7"/>
    <w:rsid w:val="00667A00"/>
    <w:rsid w:val="006851F7"/>
    <w:rsid w:val="0069366F"/>
    <w:rsid w:val="006A5F09"/>
    <w:rsid w:val="006B1325"/>
    <w:rsid w:val="006C330A"/>
    <w:rsid w:val="006C61BB"/>
    <w:rsid w:val="00700DA1"/>
    <w:rsid w:val="00712C7A"/>
    <w:rsid w:val="00752AEB"/>
    <w:rsid w:val="0079445B"/>
    <w:rsid w:val="007A2FE9"/>
    <w:rsid w:val="007D7977"/>
    <w:rsid w:val="00836B1F"/>
    <w:rsid w:val="00870B14"/>
    <w:rsid w:val="008768CD"/>
    <w:rsid w:val="00895282"/>
    <w:rsid w:val="008C1286"/>
    <w:rsid w:val="00930E06"/>
    <w:rsid w:val="009B48CF"/>
    <w:rsid w:val="009D2598"/>
    <w:rsid w:val="009D3221"/>
    <w:rsid w:val="009D4764"/>
    <w:rsid w:val="009D4E9E"/>
    <w:rsid w:val="009F61A3"/>
    <w:rsid w:val="00AC2D0B"/>
    <w:rsid w:val="00AD1209"/>
    <w:rsid w:val="00AD28B2"/>
    <w:rsid w:val="00AE04A0"/>
    <w:rsid w:val="00B06E2F"/>
    <w:rsid w:val="00B17BEE"/>
    <w:rsid w:val="00B51807"/>
    <w:rsid w:val="00B66F8F"/>
    <w:rsid w:val="00B6785A"/>
    <w:rsid w:val="00BB3C54"/>
    <w:rsid w:val="00BC6FA1"/>
    <w:rsid w:val="00BC7323"/>
    <w:rsid w:val="00BD3171"/>
    <w:rsid w:val="00C12969"/>
    <w:rsid w:val="00C17E28"/>
    <w:rsid w:val="00C3103C"/>
    <w:rsid w:val="00C522E9"/>
    <w:rsid w:val="00C610FE"/>
    <w:rsid w:val="00C70878"/>
    <w:rsid w:val="00C7559F"/>
    <w:rsid w:val="00C96C3D"/>
    <w:rsid w:val="00CA3384"/>
    <w:rsid w:val="00CB52FD"/>
    <w:rsid w:val="00CD0A7A"/>
    <w:rsid w:val="00CD1FDF"/>
    <w:rsid w:val="00D13E6E"/>
    <w:rsid w:val="00D31F4A"/>
    <w:rsid w:val="00DB0FFB"/>
    <w:rsid w:val="00DC2E02"/>
    <w:rsid w:val="00DD3C41"/>
    <w:rsid w:val="00DD3F18"/>
    <w:rsid w:val="00DE083B"/>
    <w:rsid w:val="00E46BBA"/>
    <w:rsid w:val="00E61161"/>
    <w:rsid w:val="00E65E17"/>
    <w:rsid w:val="00E67D73"/>
    <w:rsid w:val="00E7000B"/>
    <w:rsid w:val="00EA58EF"/>
    <w:rsid w:val="00EB215C"/>
    <w:rsid w:val="00EF57FC"/>
    <w:rsid w:val="00F44A66"/>
    <w:rsid w:val="00F5526B"/>
    <w:rsid w:val="00F56412"/>
    <w:rsid w:val="00FA0358"/>
    <w:rsid w:val="00FB45CB"/>
    <w:rsid w:val="00FC50F2"/>
    <w:rsid w:val="00FD2789"/>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tim.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icketmaster.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3DF95-24C3-4158-AB55-4E3B5463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560</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2014-11-18T08:45:00Z</cp:lastPrinted>
  <dcterms:created xsi:type="dcterms:W3CDTF">2014-12-01T20:48:00Z</dcterms:created>
  <dcterms:modified xsi:type="dcterms:W3CDTF">2014-12-01T20:48:00Z</dcterms:modified>
</cp:coreProperties>
</file>