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52BB" w14:textId="3940B2F3" w:rsidR="003B775B" w:rsidRPr="005F46C5" w:rsidRDefault="00C84B14" w:rsidP="006B1325">
      <w:pPr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BC4F996" wp14:editId="5FED9A2E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889B4" w14:textId="77777777" w:rsidR="00C7559F" w:rsidRPr="005F46C5" w:rsidRDefault="00C7559F" w:rsidP="006B1325">
      <w:pPr>
        <w:rPr>
          <w:rFonts w:ascii="Cambria" w:hAnsi="Cambria"/>
          <w:b/>
        </w:rPr>
      </w:pPr>
    </w:p>
    <w:p w14:paraId="0C5799F5" w14:textId="77777777" w:rsidR="00C7559F" w:rsidRPr="005F46C5" w:rsidRDefault="00C7559F" w:rsidP="006B1325">
      <w:pPr>
        <w:rPr>
          <w:rFonts w:ascii="Cambria" w:hAnsi="Cambria"/>
          <w:b/>
        </w:rPr>
      </w:pPr>
    </w:p>
    <w:p w14:paraId="17BA09A3" w14:textId="77777777" w:rsidR="00C7559F" w:rsidRPr="005F46C5" w:rsidRDefault="00C7559F" w:rsidP="006B1325">
      <w:pPr>
        <w:rPr>
          <w:rFonts w:ascii="Cambria" w:hAnsi="Cambria"/>
          <w:b/>
        </w:rPr>
      </w:pPr>
    </w:p>
    <w:p w14:paraId="571061D5" w14:textId="77777777" w:rsidR="00C7559F" w:rsidRPr="005F46C5" w:rsidRDefault="00C7559F" w:rsidP="006B1325">
      <w:pPr>
        <w:rPr>
          <w:rFonts w:ascii="Cambria" w:hAnsi="Cambria"/>
          <w:b/>
        </w:rPr>
      </w:pPr>
    </w:p>
    <w:p w14:paraId="2A85FFA2" w14:textId="77777777" w:rsidR="00FB45CB" w:rsidRDefault="00FB45CB" w:rsidP="000C5719">
      <w:pPr>
        <w:spacing w:after="0"/>
        <w:rPr>
          <w:rFonts w:ascii="Cambria" w:hAnsi="Cambria"/>
          <w:b/>
        </w:rPr>
      </w:pPr>
    </w:p>
    <w:p w14:paraId="71ACC483" w14:textId="77777777" w:rsidR="000C5719" w:rsidRPr="005F46C5" w:rsidRDefault="000C5719" w:rsidP="000C5719">
      <w:pPr>
        <w:spacing w:after="0"/>
        <w:rPr>
          <w:rFonts w:ascii="Cambria" w:hAnsi="Cambria"/>
          <w:b/>
        </w:rPr>
      </w:pPr>
    </w:p>
    <w:p w14:paraId="0BFBCD8E" w14:textId="77777777" w:rsidR="00316ED2" w:rsidRPr="004D30E8" w:rsidRDefault="00316ED2" w:rsidP="004D30E8">
      <w:pPr>
        <w:rPr>
          <w:rFonts w:ascii="Cambria" w:hAnsi="Cambria"/>
          <w:b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F56412" w14:paraId="429CA829" w14:textId="77777777" w:rsidTr="00424F76">
        <w:trPr>
          <w:trHeight w:val="627"/>
        </w:trPr>
        <w:tc>
          <w:tcPr>
            <w:tcW w:w="9435" w:type="dxa"/>
            <w:vAlign w:val="center"/>
          </w:tcPr>
          <w:p w14:paraId="56096CB8" w14:textId="77777777" w:rsidR="00316ED2" w:rsidRPr="00F56412" w:rsidRDefault="00424F76" w:rsidP="00424F76">
            <w:pPr>
              <w:spacing w:after="0" w:line="440" w:lineRule="exact"/>
              <w:jc w:val="center"/>
              <w:rPr>
                <w:rFonts w:ascii="Cambria" w:hAnsi="Cambria"/>
                <w:sz w:val="32"/>
                <w:szCs w:val="32"/>
              </w:rPr>
            </w:pPr>
            <w:r w:rsidRPr="00424F76">
              <w:rPr>
                <w:rFonts w:ascii="Cambria" w:hAnsi="Cambria"/>
                <w:spacing w:val="30"/>
                <w:sz w:val="32"/>
                <w:szCs w:val="32"/>
              </w:rPr>
              <w:t>Hinweise zum Coronavirus (COVID-19)</w:t>
            </w:r>
          </w:p>
        </w:tc>
      </w:tr>
    </w:tbl>
    <w:p w14:paraId="708482CB" w14:textId="026123D2" w:rsidR="006B632F" w:rsidRPr="00D80A2C" w:rsidRDefault="000C5719" w:rsidP="00263424">
      <w:pPr>
        <w:pStyle w:val="NurText"/>
        <w:jc w:val="both"/>
        <w:rPr>
          <w:rFonts w:ascii="Cambria" w:hAnsi="Cambria"/>
          <w:sz w:val="22"/>
          <w:szCs w:val="22"/>
        </w:rPr>
      </w:pPr>
      <w:r w:rsidRPr="00D80A2C">
        <w:rPr>
          <w:rFonts w:ascii="Cambria" w:hAnsi="Cambria"/>
          <w:b/>
          <w:bCs/>
          <w:sz w:val="22"/>
          <w:szCs w:val="22"/>
        </w:rPr>
        <w:t>Frankfurt</w:t>
      </w:r>
      <w:r w:rsidR="00424F76" w:rsidRPr="00D80A2C">
        <w:rPr>
          <w:rFonts w:ascii="Cambria" w:hAnsi="Cambria"/>
          <w:b/>
          <w:bCs/>
          <w:sz w:val="22"/>
          <w:szCs w:val="22"/>
        </w:rPr>
        <w:t xml:space="preserve">, </w:t>
      </w:r>
      <w:r w:rsidR="00263424" w:rsidRPr="00D80A2C">
        <w:rPr>
          <w:rFonts w:ascii="Cambria" w:hAnsi="Cambria"/>
          <w:b/>
          <w:bCs/>
          <w:sz w:val="22"/>
          <w:szCs w:val="22"/>
        </w:rPr>
        <w:t>16</w:t>
      </w:r>
      <w:r w:rsidR="00424F76" w:rsidRPr="00D80A2C">
        <w:rPr>
          <w:rFonts w:ascii="Cambria" w:hAnsi="Cambria"/>
          <w:b/>
          <w:bCs/>
          <w:sz w:val="22"/>
          <w:szCs w:val="22"/>
        </w:rPr>
        <w:t xml:space="preserve">. </w:t>
      </w:r>
      <w:r w:rsidR="00263424" w:rsidRPr="00D80A2C">
        <w:rPr>
          <w:rFonts w:ascii="Cambria" w:hAnsi="Cambria"/>
          <w:b/>
          <w:bCs/>
          <w:sz w:val="22"/>
          <w:szCs w:val="22"/>
        </w:rPr>
        <w:t>April</w:t>
      </w:r>
      <w:r w:rsidR="00424F76" w:rsidRPr="00D80A2C">
        <w:rPr>
          <w:rFonts w:ascii="Cambria" w:hAnsi="Cambria"/>
          <w:b/>
          <w:bCs/>
          <w:sz w:val="22"/>
          <w:szCs w:val="22"/>
        </w:rPr>
        <w:t xml:space="preserve"> 2020</w:t>
      </w:r>
      <w:r w:rsidR="00424F76" w:rsidRPr="00D80A2C">
        <w:rPr>
          <w:rFonts w:ascii="Cambria" w:hAnsi="Cambria"/>
          <w:sz w:val="22"/>
          <w:szCs w:val="22"/>
        </w:rPr>
        <w:t xml:space="preserve"> –</w:t>
      </w:r>
      <w:r w:rsidR="00C84B14">
        <w:rPr>
          <w:rFonts w:ascii="Cambria" w:hAnsi="Cambria"/>
          <w:sz w:val="22"/>
          <w:szCs w:val="22"/>
        </w:rPr>
        <w:t xml:space="preserve"> </w:t>
      </w:r>
      <w:r w:rsidR="00892401" w:rsidRPr="00D80A2C">
        <w:rPr>
          <w:rFonts w:ascii="Cambria" w:hAnsi="Cambria"/>
          <w:sz w:val="22"/>
          <w:szCs w:val="22"/>
        </w:rPr>
        <w:t>Das</w:t>
      </w:r>
      <w:r w:rsidR="006B632F" w:rsidRPr="00D80A2C">
        <w:rPr>
          <w:rFonts w:ascii="Cambria" w:hAnsi="Cambria"/>
          <w:sz w:val="22"/>
          <w:szCs w:val="22"/>
        </w:rPr>
        <w:t xml:space="preserve"> behördlich angeordnete </w:t>
      </w:r>
      <w:r w:rsidR="00892401" w:rsidRPr="00D80A2C">
        <w:rPr>
          <w:rFonts w:ascii="Cambria" w:hAnsi="Cambria"/>
          <w:sz w:val="22"/>
          <w:szCs w:val="22"/>
        </w:rPr>
        <w:t xml:space="preserve">Veranstaltungsverbot für Großveranstaltungen bis zum 31. August betrifft auch viele unserer Veranstaltungen. </w:t>
      </w:r>
      <w:r w:rsidR="006B632F" w:rsidRPr="00D80A2C">
        <w:rPr>
          <w:rFonts w:ascii="Cambria" w:hAnsi="Cambria"/>
          <w:sz w:val="22"/>
          <w:szCs w:val="22"/>
        </w:rPr>
        <w:t xml:space="preserve">Aktuell warten wir auf rechtlich verbindliche Allgemeinverfügungen der jeweiligen Bundesländer, um </w:t>
      </w:r>
      <w:r w:rsidR="0089330F" w:rsidRPr="00D80A2C">
        <w:rPr>
          <w:rFonts w:ascii="Cambria" w:hAnsi="Cambria"/>
          <w:sz w:val="22"/>
          <w:szCs w:val="22"/>
        </w:rPr>
        <w:t>die daraus folgenden Schritte einleiten zu können.</w:t>
      </w:r>
    </w:p>
    <w:p w14:paraId="12791415" w14:textId="51B4D954" w:rsidR="006B632F" w:rsidRDefault="006B632F" w:rsidP="00263424">
      <w:pPr>
        <w:pStyle w:val="NurText"/>
        <w:jc w:val="both"/>
        <w:rPr>
          <w:rFonts w:ascii="Cambria" w:hAnsi="Cambria"/>
          <w:sz w:val="22"/>
          <w:szCs w:val="22"/>
        </w:rPr>
      </w:pPr>
      <w:r w:rsidRPr="00D80A2C">
        <w:rPr>
          <w:rFonts w:ascii="Cambria" w:hAnsi="Cambria"/>
          <w:sz w:val="22"/>
          <w:szCs w:val="22"/>
        </w:rPr>
        <w:t>Auch wenn wir enttäuscht</w:t>
      </w:r>
      <w:r w:rsidR="0089330F" w:rsidRPr="00D80A2C">
        <w:rPr>
          <w:rFonts w:ascii="Cambria" w:hAnsi="Cambria"/>
          <w:sz w:val="22"/>
          <w:szCs w:val="22"/>
        </w:rPr>
        <w:t xml:space="preserve">, </w:t>
      </w:r>
      <w:r w:rsidRPr="00D80A2C">
        <w:rPr>
          <w:rFonts w:ascii="Cambria" w:hAnsi="Cambria"/>
          <w:sz w:val="22"/>
          <w:szCs w:val="22"/>
        </w:rPr>
        <w:t xml:space="preserve">traurig </w:t>
      </w:r>
      <w:r w:rsidR="0089330F" w:rsidRPr="00D80A2C">
        <w:rPr>
          <w:rFonts w:ascii="Cambria" w:hAnsi="Cambria"/>
          <w:sz w:val="22"/>
          <w:szCs w:val="22"/>
        </w:rPr>
        <w:t xml:space="preserve">und natürlich besorgt über die Gesamtsituation </w:t>
      </w:r>
      <w:r w:rsidRPr="00D80A2C">
        <w:rPr>
          <w:rFonts w:ascii="Cambria" w:hAnsi="Cambria"/>
          <w:sz w:val="22"/>
          <w:szCs w:val="22"/>
        </w:rPr>
        <w:t>sind,</w:t>
      </w:r>
      <w:r w:rsidR="0089330F" w:rsidRPr="00D80A2C">
        <w:rPr>
          <w:rFonts w:ascii="Cambria" w:hAnsi="Cambria"/>
          <w:sz w:val="22"/>
          <w:szCs w:val="22"/>
        </w:rPr>
        <w:t xml:space="preserve"> </w:t>
      </w:r>
      <w:r w:rsidR="00D80A2C">
        <w:rPr>
          <w:rFonts w:ascii="Cambria" w:hAnsi="Cambria"/>
          <w:sz w:val="22"/>
          <w:szCs w:val="22"/>
        </w:rPr>
        <w:t>teilen wir die politische Entscheidung. Di</w:t>
      </w:r>
      <w:r w:rsidR="00D80A2C" w:rsidRPr="00D80A2C">
        <w:rPr>
          <w:rFonts w:ascii="Cambria" w:hAnsi="Cambria"/>
          <w:sz w:val="22"/>
          <w:szCs w:val="22"/>
        </w:rPr>
        <w:t>e Gesundheit und Sicherheit</w:t>
      </w:r>
      <w:r w:rsidR="004D30E8">
        <w:rPr>
          <w:rFonts w:ascii="Cambria" w:hAnsi="Cambria"/>
          <w:sz w:val="22"/>
          <w:szCs w:val="22"/>
        </w:rPr>
        <w:t xml:space="preserve"> aller</w:t>
      </w:r>
      <w:r w:rsidR="00D80A2C" w:rsidRPr="00D80A2C">
        <w:rPr>
          <w:rFonts w:ascii="Cambria" w:hAnsi="Cambria"/>
          <w:sz w:val="22"/>
          <w:szCs w:val="22"/>
        </w:rPr>
        <w:t xml:space="preserve"> </w:t>
      </w:r>
      <w:r w:rsidR="00D80A2C">
        <w:rPr>
          <w:rFonts w:ascii="Cambria" w:hAnsi="Cambria"/>
          <w:sz w:val="22"/>
          <w:szCs w:val="22"/>
        </w:rPr>
        <w:t>stehen uneingeschränkt im Vordergrund.</w:t>
      </w:r>
    </w:p>
    <w:p w14:paraId="3B1F25E8" w14:textId="2C817974" w:rsidR="004D30E8" w:rsidRPr="00D80A2C" w:rsidRDefault="00951A8A" w:rsidP="00263424">
      <w:pPr>
        <w:pStyle w:val="Nur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="004D30E8">
        <w:rPr>
          <w:rFonts w:ascii="Cambria" w:hAnsi="Cambria"/>
          <w:sz w:val="22"/>
          <w:szCs w:val="22"/>
        </w:rPr>
        <w:t xml:space="preserve">ir </w:t>
      </w:r>
      <w:r>
        <w:rPr>
          <w:rFonts w:ascii="Cambria" w:hAnsi="Cambria"/>
          <w:sz w:val="22"/>
          <w:szCs w:val="22"/>
        </w:rPr>
        <w:t xml:space="preserve">haben </w:t>
      </w:r>
      <w:r w:rsidR="004D30E8">
        <w:rPr>
          <w:rFonts w:ascii="Cambria" w:hAnsi="Cambria"/>
          <w:sz w:val="22"/>
          <w:szCs w:val="22"/>
        </w:rPr>
        <w:t>Verständnis für alle Ticketbesitzer, die so schnell wie möglich eine Information Ihre Veranstaltung betreffend haben möchten,</w:t>
      </w:r>
      <w:r>
        <w:rPr>
          <w:rFonts w:ascii="Cambria" w:hAnsi="Cambria"/>
          <w:sz w:val="22"/>
          <w:szCs w:val="22"/>
        </w:rPr>
        <w:t xml:space="preserve"> dennoch</w:t>
      </w:r>
      <w:r w:rsidR="004D30E8">
        <w:rPr>
          <w:rFonts w:ascii="Cambria" w:hAnsi="Cambria"/>
          <w:sz w:val="22"/>
          <w:szCs w:val="22"/>
        </w:rPr>
        <w:t xml:space="preserve"> bitten wir in dieser Ausnahmesituation um Geduld.</w:t>
      </w:r>
    </w:p>
    <w:p w14:paraId="0A973CA8" w14:textId="1309A978" w:rsidR="006B632F" w:rsidRPr="00D80A2C" w:rsidRDefault="00D80A2C" w:rsidP="00263424">
      <w:pPr>
        <w:pStyle w:val="NurTex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Wir </w:t>
      </w:r>
      <w:r w:rsidR="006B632F" w:rsidRPr="00D80A2C">
        <w:rPr>
          <w:rFonts w:ascii="Cambria" w:hAnsi="Cambria"/>
          <w:sz w:val="22"/>
          <w:szCs w:val="22"/>
        </w:rPr>
        <w:t>arbeiten</w:t>
      </w:r>
      <w:r>
        <w:rPr>
          <w:rFonts w:ascii="Cambria" w:hAnsi="Cambria"/>
          <w:sz w:val="22"/>
          <w:szCs w:val="22"/>
        </w:rPr>
        <w:t xml:space="preserve"> </w:t>
      </w:r>
      <w:r w:rsidR="006B632F" w:rsidRPr="00D80A2C">
        <w:rPr>
          <w:rFonts w:ascii="Cambria" w:hAnsi="Cambria"/>
          <w:sz w:val="22"/>
          <w:szCs w:val="22"/>
        </w:rPr>
        <w:t>mit Hochdruck an möglichen Ersatzterminen für die betroffenen Veranstaltungen und werden auf unserer Webseite</w:t>
      </w:r>
      <w:r w:rsidR="0089330F" w:rsidRPr="00D80A2C">
        <w:rPr>
          <w:rFonts w:ascii="Cambria" w:hAnsi="Cambria"/>
          <w:sz w:val="22"/>
          <w:szCs w:val="22"/>
        </w:rPr>
        <w:t xml:space="preserve"> sowie unseren Social Media-Kanälen</w:t>
      </w:r>
      <w:r w:rsidR="006B632F" w:rsidRPr="00D80A2C">
        <w:rPr>
          <w:rFonts w:ascii="Cambria" w:hAnsi="Cambria"/>
          <w:sz w:val="22"/>
          <w:szCs w:val="22"/>
        </w:rPr>
        <w:t xml:space="preserve"> über Neuansetzungen informieren. </w:t>
      </w:r>
      <w:r w:rsidR="0089330F" w:rsidRPr="00D80A2C">
        <w:rPr>
          <w:rFonts w:ascii="Cambria" w:hAnsi="Cambria"/>
          <w:sz w:val="22"/>
          <w:szCs w:val="22"/>
        </w:rPr>
        <w:t>Bereits gekaufte Tickets behalten ihre Gültigkeit für eventuelle Ersatztermine.</w:t>
      </w:r>
    </w:p>
    <w:p w14:paraId="1BFDAB02" w14:textId="77777777" w:rsidR="00D80A2C" w:rsidRDefault="006B632F" w:rsidP="00D80A2C">
      <w:pPr>
        <w:pStyle w:val="NurText"/>
        <w:spacing w:before="24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D80A2C">
        <w:rPr>
          <w:rFonts w:ascii="Cambria" w:hAnsi="Cambria"/>
          <w:sz w:val="22"/>
          <w:szCs w:val="22"/>
        </w:rPr>
        <w:t>Ein laufend aktualisierte Liste findet sich unter folgendem Link:</w:t>
      </w:r>
    </w:p>
    <w:p w14:paraId="2C7096FB" w14:textId="765CF59E" w:rsidR="004D30E8" w:rsidRDefault="00D44040" w:rsidP="004D30E8">
      <w:pPr>
        <w:pStyle w:val="NurText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hyperlink r:id="rId9" w:history="1">
        <w:r w:rsidR="004D30E8" w:rsidRPr="00264DAF">
          <w:rPr>
            <w:rStyle w:val="Hyperlink"/>
            <w:rFonts w:ascii="Cambria" w:hAnsi="Cambria"/>
            <w:sz w:val="22"/>
            <w:szCs w:val="22"/>
          </w:rPr>
          <w:t>https://wizpro.com/hinweise-zum-coronavirus-covid-19/</w:t>
        </w:r>
      </w:hyperlink>
    </w:p>
    <w:p w14:paraId="2F6ACEAC" w14:textId="77777777" w:rsidR="000C5719" w:rsidRPr="000C5719" w:rsidRDefault="000C5719" w:rsidP="000C5719">
      <w:pPr>
        <w:spacing w:before="100" w:beforeAutospacing="1" w:after="100" w:afterAutospacing="1" w:line="240" w:lineRule="auto"/>
        <w:jc w:val="both"/>
        <w:rPr>
          <w:rFonts w:ascii="Cambria" w:eastAsia="Times New Roman" w:hAnsi="Cambria"/>
          <w:lang w:eastAsia="de-DE"/>
        </w:rPr>
      </w:pPr>
      <w:r w:rsidRPr="000C5719">
        <w:rPr>
          <w:rFonts w:ascii="Cambria" w:eastAsia="Times New Roman" w:hAnsi="Cambria"/>
          <w:lang w:eastAsia="de-DE"/>
        </w:rPr>
        <w:t xml:space="preserve">Für weitere aktuelle Informationen zur Entwicklung verweist </w:t>
      </w:r>
      <w:r>
        <w:rPr>
          <w:rFonts w:ascii="Cambria" w:hAnsi="Cambria"/>
        </w:rPr>
        <w:t xml:space="preserve">Wizard Promotions </w:t>
      </w:r>
      <w:r w:rsidRPr="000C5719">
        <w:rPr>
          <w:rFonts w:ascii="Cambria" w:eastAsia="Times New Roman" w:hAnsi="Cambria"/>
          <w:lang w:eastAsia="de-DE"/>
        </w:rPr>
        <w:t xml:space="preserve">auf die Webseiten folgender offiziellen Behörden: </w:t>
      </w:r>
    </w:p>
    <w:p w14:paraId="2F877041" w14:textId="454B2400" w:rsidR="000C5719" w:rsidRPr="000C5719" w:rsidRDefault="00D44040" w:rsidP="000C5719">
      <w:pPr>
        <w:spacing w:before="100" w:beforeAutospacing="1" w:after="100" w:afterAutospacing="1" w:line="240" w:lineRule="auto"/>
        <w:rPr>
          <w:rFonts w:ascii="Cambria" w:eastAsia="Times New Roman" w:hAnsi="Cambria"/>
          <w:lang w:eastAsia="de-DE"/>
        </w:rPr>
      </w:pPr>
      <w:hyperlink r:id="rId10" w:tgtFrame="_blank" w:history="1">
        <w:r w:rsidR="000C5719" w:rsidRPr="000C5719">
          <w:rPr>
            <w:rFonts w:ascii="Cambria" w:eastAsia="Times New Roman" w:hAnsi="Cambria"/>
            <w:color w:val="0000FF"/>
            <w:u w:val="single"/>
            <w:lang w:eastAsia="de-DE"/>
          </w:rPr>
          <w:t>Bundesregierung</w:t>
        </w:r>
      </w:hyperlink>
      <w:r w:rsidR="000C5719">
        <w:rPr>
          <w:rFonts w:ascii="Cambria" w:eastAsia="Times New Roman" w:hAnsi="Cambria"/>
          <w:lang w:eastAsia="de-DE"/>
        </w:rPr>
        <w:br/>
      </w:r>
      <w:hyperlink r:id="rId11" w:tgtFrame="_blank" w:history="1">
        <w:r w:rsidR="000C5719" w:rsidRPr="000C5719">
          <w:rPr>
            <w:rFonts w:ascii="Cambria" w:eastAsia="Times New Roman" w:hAnsi="Cambria"/>
            <w:color w:val="0000FF"/>
            <w:u w:val="single"/>
            <w:lang w:eastAsia="de-DE"/>
          </w:rPr>
          <w:t>Robert Koch Institut</w:t>
        </w:r>
      </w:hyperlink>
      <w:r w:rsidR="000C5719">
        <w:rPr>
          <w:rFonts w:ascii="Cambria" w:eastAsia="Times New Roman" w:hAnsi="Cambria"/>
          <w:lang w:eastAsia="de-DE"/>
        </w:rPr>
        <w:br/>
      </w:r>
      <w:hyperlink r:id="rId12" w:tgtFrame="_blank" w:history="1">
        <w:r w:rsidR="000C5719" w:rsidRPr="000C5719">
          <w:rPr>
            <w:rFonts w:ascii="Cambria" w:eastAsia="Times New Roman" w:hAnsi="Cambria"/>
            <w:color w:val="0000FF"/>
            <w:u w:val="single"/>
            <w:lang w:eastAsia="de-DE"/>
          </w:rPr>
          <w:t>Bundesministerium für Gesundheit</w:t>
        </w:r>
      </w:hyperlink>
      <w:r w:rsidR="000C5719">
        <w:rPr>
          <w:rFonts w:ascii="Cambria" w:eastAsia="Times New Roman" w:hAnsi="Cambria"/>
          <w:lang w:eastAsia="de-DE"/>
        </w:rPr>
        <w:br/>
      </w:r>
      <w:hyperlink r:id="rId13" w:tgtFrame="_blank" w:history="1">
        <w:r w:rsidR="000C5719" w:rsidRPr="000C5719">
          <w:rPr>
            <w:rFonts w:ascii="Cambria" w:eastAsia="Times New Roman" w:hAnsi="Cambria"/>
            <w:color w:val="0000FF"/>
            <w:u w:val="single"/>
            <w:lang w:eastAsia="de-DE"/>
          </w:rPr>
          <w:t>Bundesministerium des Innern, für Bau und Heimat</w:t>
        </w:r>
      </w:hyperlink>
      <w:r w:rsidR="000C5719">
        <w:rPr>
          <w:rFonts w:ascii="Cambria" w:eastAsia="Times New Roman" w:hAnsi="Cambria"/>
          <w:lang w:eastAsia="de-DE"/>
        </w:rPr>
        <w:br/>
      </w:r>
      <w:hyperlink r:id="rId14" w:tgtFrame="_blank" w:history="1">
        <w:r w:rsidR="000C5719" w:rsidRPr="000C5719">
          <w:rPr>
            <w:rFonts w:ascii="Cambria" w:eastAsia="Times New Roman" w:hAnsi="Cambria"/>
            <w:color w:val="0000FF"/>
            <w:u w:val="single"/>
            <w:lang w:eastAsia="de-DE"/>
          </w:rPr>
          <w:t>Weltgesundheitsorganisation WHO</w:t>
        </w:r>
      </w:hyperlink>
    </w:p>
    <w:p w14:paraId="79EA4A4C" w14:textId="77777777" w:rsidR="00316ED2" w:rsidRDefault="00316ED2" w:rsidP="000C5719">
      <w:pPr>
        <w:jc w:val="both"/>
        <w:rPr>
          <w:rFonts w:ascii="Cambria" w:hAnsi="Cambria" w:cs="AGaramondPro-Regular"/>
          <w:color w:val="008CA0"/>
        </w:rPr>
      </w:pPr>
    </w:p>
    <w:p w14:paraId="2C3139E6" w14:textId="77777777" w:rsidR="00316ED2" w:rsidRDefault="00316ED2" w:rsidP="00316ED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78702CB" w14:textId="77777777" w:rsidR="00316ED2" w:rsidRDefault="00316ED2" w:rsidP="00316ED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11832893" w14:textId="77777777" w:rsidR="00316ED2" w:rsidRPr="00C7559F" w:rsidRDefault="00316ED2" w:rsidP="00316ED2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14:paraId="6FB84892" w14:textId="1929A2EA" w:rsidR="006B1325" w:rsidRPr="000C5719" w:rsidRDefault="00C84B14" w:rsidP="000C5719">
      <w:pPr>
        <w:spacing w:after="0" w:line="360" w:lineRule="auto"/>
        <w:rPr>
          <w:rFonts w:ascii="Cambria" w:hAnsi="Cambria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A79C60" wp14:editId="31B8C9F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84120" cy="1131570"/>
            <wp:effectExtent l="0" t="0" r="0" b="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325" w:rsidRPr="000C5719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7D14D" w14:textId="77777777" w:rsidR="00D44040" w:rsidRDefault="00D44040" w:rsidP="006C61BB">
      <w:pPr>
        <w:spacing w:after="0" w:line="240" w:lineRule="auto"/>
      </w:pPr>
      <w:r>
        <w:separator/>
      </w:r>
    </w:p>
  </w:endnote>
  <w:endnote w:type="continuationSeparator" w:id="0">
    <w:p w14:paraId="49673384" w14:textId="77777777" w:rsidR="00D44040" w:rsidRDefault="00D4404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1AAE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B52F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B52F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FFA8E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B52F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B52F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3FFB8" w14:textId="77777777" w:rsidR="00D44040" w:rsidRDefault="00D44040" w:rsidP="006C61BB">
      <w:pPr>
        <w:spacing w:after="0" w:line="240" w:lineRule="auto"/>
      </w:pPr>
      <w:r>
        <w:separator/>
      </w:r>
    </w:p>
  </w:footnote>
  <w:footnote w:type="continuationSeparator" w:id="0">
    <w:p w14:paraId="07B95BF0" w14:textId="77777777" w:rsidR="00D44040" w:rsidRDefault="00D4404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E7E6A" w14:textId="7849CCC8" w:rsidR="006C330A" w:rsidRDefault="00C84B14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A64310D" wp14:editId="69A4F4A2">
          <wp:extent cx="556260" cy="5410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480A0" w14:textId="77777777" w:rsidR="006C330A" w:rsidRDefault="006C330A" w:rsidP="006C330A">
    <w:pPr>
      <w:pStyle w:val="Kopfzeile"/>
      <w:jc w:val="right"/>
    </w:pPr>
  </w:p>
  <w:p w14:paraId="17F744FB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7A5AEC"/>
    <w:multiLevelType w:val="hybridMultilevel"/>
    <w:tmpl w:val="9118D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76"/>
    <w:rsid w:val="0007352C"/>
    <w:rsid w:val="0007544B"/>
    <w:rsid w:val="000778B5"/>
    <w:rsid w:val="000C5719"/>
    <w:rsid w:val="0014703B"/>
    <w:rsid w:val="001714DC"/>
    <w:rsid w:val="001B2609"/>
    <w:rsid w:val="001E136B"/>
    <w:rsid w:val="00212243"/>
    <w:rsid w:val="00263424"/>
    <w:rsid w:val="00316ED2"/>
    <w:rsid w:val="003178E9"/>
    <w:rsid w:val="00372212"/>
    <w:rsid w:val="00382C66"/>
    <w:rsid w:val="003A4F15"/>
    <w:rsid w:val="003B775B"/>
    <w:rsid w:val="003C08CD"/>
    <w:rsid w:val="003E32B3"/>
    <w:rsid w:val="00424F76"/>
    <w:rsid w:val="004256BD"/>
    <w:rsid w:val="004A6553"/>
    <w:rsid w:val="004C0732"/>
    <w:rsid w:val="004C2A1C"/>
    <w:rsid w:val="004D30E8"/>
    <w:rsid w:val="004D353F"/>
    <w:rsid w:val="004F0DC9"/>
    <w:rsid w:val="005052DE"/>
    <w:rsid w:val="00537BA0"/>
    <w:rsid w:val="00547857"/>
    <w:rsid w:val="005E01C1"/>
    <w:rsid w:val="005E78C0"/>
    <w:rsid w:val="005F46C5"/>
    <w:rsid w:val="005F7AD8"/>
    <w:rsid w:val="006557F7"/>
    <w:rsid w:val="006851F7"/>
    <w:rsid w:val="0069366F"/>
    <w:rsid w:val="006A5F09"/>
    <w:rsid w:val="006B1325"/>
    <w:rsid w:val="006B632F"/>
    <w:rsid w:val="006C330A"/>
    <w:rsid w:val="006C61BB"/>
    <w:rsid w:val="00700DA1"/>
    <w:rsid w:val="00712C7A"/>
    <w:rsid w:val="00752AEB"/>
    <w:rsid w:val="007A2FE9"/>
    <w:rsid w:val="007D7977"/>
    <w:rsid w:val="00836B1F"/>
    <w:rsid w:val="00870B14"/>
    <w:rsid w:val="008768CD"/>
    <w:rsid w:val="00892401"/>
    <w:rsid w:val="0089330F"/>
    <w:rsid w:val="00895282"/>
    <w:rsid w:val="008C1286"/>
    <w:rsid w:val="00930E06"/>
    <w:rsid w:val="00951A8A"/>
    <w:rsid w:val="009B48CF"/>
    <w:rsid w:val="009D2598"/>
    <w:rsid w:val="009D3221"/>
    <w:rsid w:val="009F61A3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C6FA1"/>
    <w:rsid w:val="00BD3171"/>
    <w:rsid w:val="00C12969"/>
    <w:rsid w:val="00C17E28"/>
    <w:rsid w:val="00C522E9"/>
    <w:rsid w:val="00C610FE"/>
    <w:rsid w:val="00C70878"/>
    <w:rsid w:val="00C7559F"/>
    <w:rsid w:val="00C84B14"/>
    <w:rsid w:val="00C96C3D"/>
    <w:rsid w:val="00CA3384"/>
    <w:rsid w:val="00CB52FD"/>
    <w:rsid w:val="00CD0A7A"/>
    <w:rsid w:val="00D13E6E"/>
    <w:rsid w:val="00D31F4A"/>
    <w:rsid w:val="00D44040"/>
    <w:rsid w:val="00D525C9"/>
    <w:rsid w:val="00D80A2C"/>
    <w:rsid w:val="00DB0FFB"/>
    <w:rsid w:val="00DB600A"/>
    <w:rsid w:val="00DC2E02"/>
    <w:rsid w:val="00DD3C41"/>
    <w:rsid w:val="00DD3F18"/>
    <w:rsid w:val="00DE083B"/>
    <w:rsid w:val="00E034B3"/>
    <w:rsid w:val="00E46BBA"/>
    <w:rsid w:val="00E61161"/>
    <w:rsid w:val="00E65E17"/>
    <w:rsid w:val="00E67D73"/>
    <w:rsid w:val="00E7000B"/>
    <w:rsid w:val="00EA58EF"/>
    <w:rsid w:val="00EB215C"/>
    <w:rsid w:val="00EF57FC"/>
    <w:rsid w:val="00F44A66"/>
    <w:rsid w:val="00F5526B"/>
    <w:rsid w:val="00F56412"/>
    <w:rsid w:val="00FB45CB"/>
    <w:rsid w:val="00FC50F2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23D33"/>
  <w14:defaultImageDpi w14:val="300"/>
  <w15:chartTrackingRefBased/>
  <w15:docId w15:val="{FD15DA4F-780A-4256-A406-6E970857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424F76"/>
    <w:pPr>
      <w:ind w:left="720"/>
      <w:contextualSpacing/>
    </w:pPr>
    <w:rPr>
      <w:rFonts w:cs="Calibri"/>
    </w:rPr>
  </w:style>
  <w:style w:type="paragraph" w:styleId="NurText">
    <w:name w:val="Plain Text"/>
    <w:basedOn w:val="Standard"/>
    <w:link w:val="NurTextZchn"/>
    <w:uiPriority w:val="99"/>
    <w:unhideWhenUsed/>
    <w:rsid w:val="000C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urTextZchn">
    <w:name w:val="Nur Text Zchn"/>
    <w:link w:val="NurText"/>
    <w:uiPriority w:val="99"/>
    <w:rsid w:val="000C5719"/>
    <w:rPr>
      <w:rFonts w:ascii="Times New Roman" w:eastAsia="Times New Roman" w:hAnsi="Times New Roman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6B6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9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4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6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bmi.bund.de/SharedDocs/faqs/DE/themen/bevoelkerungsschutz/coronavirus/coronavirus-faqs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ndesgesundheitsministerium.d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ki.de/DE/Home/homepage_nod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s://www.bundesregierung.de/breg-de/themen/coronavir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izpro.com/hinweise-zum-coronavirus-covid-19/" TargetMode="External"/><Relationship Id="rId14" Type="http://schemas.openxmlformats.org/officeDocument/2006/relationships/hyperlink" Target="http://www.euro.who.int/de/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&#220;RO%20ALLGEMEIN\Vorlagen_Neue%20CI\03_PRuMarketing\VOR_Pressemel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08E45-2C1C-4363-82EA-F10FF32F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cp:lastModifiedBy>Tobias Dietermann</cp:lastModifiedBy>
  <cp:revision>3</cp:revision>
  <cp:lastPrinted>2014-07-24T11:22:00Z</cp:lastPrinted>
  <dcterms:created xsi:type="dcterms:W3CDTF">2020-04-16T13:24:00Z</dcterms:created>
  <dcterms:modified xsi:type="dcterms:W3CDTF">2020-04-16T14:42:00Z</dcterms:modified>
</cp:coreProperties>
</file>