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52BB" w14:textId="77777777" w:rsidR="003B775B" w:rsidRPr="005F46C5" w:rsidRDefault="005052DE" w:rsidP="006B1325">
      <w:pPr>
        <w:rPr>
          <w:rFonts w:ascii="Cambria" w:hAnsi="Cambria"/>
          <w:b/>
        </w:rPr>
      </w:pPr>
      <w:r>
        <w:rPr>
          <w:noProof/>
        </w:rPr>
        <w:pict w14:anchorId="0BC4F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71.5pt;margin-top:-40.75pt;width:596pt;height:335.1pt;z-index:-2">
            <v:imagedata r:id="rId8" o:title="WP-Logo_Dreieck_2_RGB"/>
          </v:shape>
        </w:pict>
      </w:r>
    </w:p>
    <w:p w14:paraId="34C889B4" w14:textId="77777777" w:rsidR="00C7559F" w:rsidRPr="005F46C5" w:rsidRDefault="00C7559F" w:rsidP="006B1325">
      <w:pPr>
        <w:rPr>
          <w:rFonts w:ascii="Cambria" w:hAnsi="Cambria"/>
          <w:b/>
        </w:rPr>
      </w:pPr>
    </w:p>
    <w:p w14:paraId="0C5799F5" w14:textId="77777777" w:rsidR="00C7559F" w:rsidRPr="005F46C5" w:rsidRDefault="00C7559F" w:rsidP="006B1325">
      <w:pPr>
        <w:rPr>
          <w:rFonts w:ascii="Cambria" w:hAnsi="Cambria"/>
          <w:b/>
        </w:rPr>
      </w:pPr>
    </w:p>
    <w:p w14:paraId="17BA09A3" w14:textId="77777777" w:rsidR="00C7559F" w:rsidRPr="005F46C5" w:rsidRDefault="00C7559F" w:rsidP="006B1325">
      <w:pPr>
        <w:rPr>
          <w:rFonts w:ascii="Cambria" w:hAnsi="Cambria"/>
          <w:b/>
        </w:rPr>
      </w:pPr>
    </w:p>
    <w:p w14:paraId="571061D5" w14:textId="77777777" w:rsidR="00C7559F" w:rsidRPr="005F46C5" w:rsidRDefault="00C7559F" w:rsidP="006B1325">
      <w:pPr>
        <w:rPr>
          <w:rFonts w:ascii="Cambria" w:hAnsi="Cambria"/>
          <w:b/>
        </w:rPr>
      </w:pPr>
    </w:p>
    <w:p w14:paraId="2A85FFA2" w14:textId="77777777" w:rsidR="00FB45CB" w:rsidRDefault="00FB45CB" w:rsidP="000C5719">
      <w:pPr>
        <w:spacing w:after="0"/>
        <w:rPr>
          <w:rFonts w:ascii="Cambria" w:hAnsi="Cambria"/>
          <w:b/>
        </w:rPr>
      </w:pPr>
    </w:p>
    <w:p w14:paraId="71ACC483" w14:textId="77777777" w:rsidR="000C5719" w:rsidRPr="005F46C5" w:rsidRDefault="000C5719" w:rsidP="000C5719">
      <w:pPr>
        <w:spacing w:after="0"/>
        <w:rPr>
          <w:rFonts w:ascii="Cambria" w:hAnsi="Cambria"/>
          <w:b/>
        </w:rPr>
      </w:pPr>
    </w:p>
    <w:p w14:paraId="0BFBCD8E" w14:textId="77777777" w:rsidR="00316ED2" w:rsidRDefault="00316ED2" w:rsidP="00424F76">
      <w:pPr>
        <w:spacing w:after="0" w:line="680" w:lineRule="exact"/>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14:paraId="429CA829" w14:textId="77777777" w:rsidTr="00424F76">
        <w:trPr>
          <w:trHeight w:val="627"/>
        </w:trPr>
        <w:tc>
          <w:tcPr>
            <w:tcW w:w="9435" w:type="dxa"/>
            <w:vAlign w:val="center"/>
          </w:tcPr>
          <w:p w14:paraId="56096CB8" w14:textId="77777777" w:rsidR="00316ED2" w:rsidRPr="00F56412" w:rsidRDefault="00424F76" w:rsidP="00424F76">
            <w:pPr>
              <w:spacing w:after="0" w:line="440" w:lineRule="exact"/>
              <w:jc w:val="center"/>
              <w:rPr>
                <w:rFonts w:ascii="Cambria" w:hAnsi="Cambria"/>
                <w:sz w:val="32"/>
                <w:szCs w:val="32"/>
              </w:rPr>
            </w:pPr>
            <w:r w:rsidRPr="00424F76">
              <w:rPr>
                <w:rFonts w:ascii="Cambria" w:hAnsi="Cambria"/>
                <w:spacing w:val="30"/>
                <w:sz w:val="32"/>
                <w:szCs w:val="32"/>
              </w:rPr>
              <w:t>Hinweise zum Coronavirus (COVID-19)</w:t>
            </w:r>
          </w:p>
        </w:tc>
      </w:tr>
    </w:tbl>
    <w:p w14:paraId="0EEBF428" w14:textId="77777777" w:rsidR="000C5719" w:rsidRPr="000C5719" w:rsidRDefault="000C5719" w:rsidP="000C5719">
      <w:pPr>
        <w:pStyle w:val="NurText"/>
        <w:jc w:val="both"/>
        <w:rPr>
          <w:rFonts w:ascii="Cambria" w:hAnsi="Cambria"/>
          <w:sz w:val="22"/>
          <w:szCs w:val="22"/>
        </w:rPr>
      </w:pPr>
      <w:r>
        <w:rPr>
          <w:rFonts w:ascii="Cambria" w:hAnsi="Cambria"/>
          <w:b/>
          <w:bCs/>
          <w:sz w:val="22"/>
          <w:szCs w:val="22"/>
        </w:rPr>
        <w:t>Frankfurt</w:t>
      </w:r>
      <w:r w:rsidR="00424F76" w:rsidRPr="000C5719">
        <w:rPr>
          <w:rFonts w:ascii="Cambria" w:hAnsi="Cambria"/>
          <w:b/>
          <w:bCs/>
          <w:sz w:val="22"/>
          <w:szCs w:val="22"/>
        </w:rPr>
        <w:t>, 9. März 2020</w:t>
      </w:r>
      <w:r w:rsidR="00424F76" w:rsidRPr="000C5719">
        <w:rPr>
          <w:rFonts w:ascii="Cambria" w:hAnsi="Cambria"/>
          <w:sz w:val="22"/>
          <w:szCs w:val="22"/>
        </w:rPr>
        <w:t xml:space="preserve"> –</w:t>
      </w:r>
      <w:r w:rsidRPr="000C5719">
        <w:rPr>
          <w:rFonts w:ascii="Cambria" w:hAnsi="Cambria"/>
          <w:sz w:val="22"/>
          <w:szCs w:val="22"/>
        </w:rPr>
        <w:t xml:space="preserve">Nach aktuellem Stand und bisheriger Einschätzungen der Behörden sind Veranstaltungen der </w:t>
      </w:r>
      <w:r>
        <w:rPr>
          <w:rFonts w:ascii="Cambria" w:hAnsi="Cambria"/>
          <w:sz w:val="22"/>
          <w:szCs w:val="22"/>
        </w:rPr>
        <w:t xml:space="preserve">Wizard Promotions Konzertagentur GmbH </w:t>
      </w:r>
      <w:r w:rsidRPr="000C5719">
        <w:rPr>
          <w:rFonts w:ascii="Cambria" w:hAnsi="Cambria"/>
          <w:sz w:val="22"/>
          <w:szCs w:val="22"/>
        </w:rPr>
        <w:t xml:space="preserve">nicht gefährdet. Den vorliegenden Informationen zufolge gibt es zum jetzigen Zeitpunkt keinen Grund, Konzerte abzusagen oder den Veranstaltungsbetrieb einzuschränken.  </w:t>
      </w:r>
    </w:p>
    <w:p w14:paraId="0D024C0C" w14:textId="77777777" w:rsidR="000C5719" w:rsidRPr="000C5719" w:rsidRDefault="000C5719" w:rsidP="000C5719">
      <w:pPr>
        <w:spacing w:before="100" w:beforeAutospacing="1" w:after="100" w:afterAutospacing="1" w:line="240" w:lineRule="auto"/>
        <w:jc w:val="both"/>
        <w:rPr>
          <w:rFonts w:ascii="Cambria" w:eastAsia="Times New Roman" w:hAnsi="Cambria"/>
          <w:lang w:eastAsia="de-DE"/>
        </w:rPr>
      </w:pPr>
      <w:r w:rsidRPr="000C5719">
        <w:rPr>
          <w:rFonts w:ascii="Cambria" w:eastAsia="Times New Roman" w:hAnsi="Cambria"/>
          <w:lang w:eastAsia="de-DE"/>
        </w:rPr>
        <w:t>Das Robert Koch-Institut erfasst kontinuierlich die aktuelle Lage, bewertet alle Informationen und schätzt das Risiko für die Bevölkerung in Deutschland ein. Die Gefahr für die Gesundheit der Bevölkerung wird in Deutschland aktuell als mäßig eingeschätzt. Diese Einschätzung kann sich kurzfristig durch neue Erkenntnisse ändern.</w:t>
      </w:r>
    </w:p>
    <w:p w14:paraId="2C2C0D9A" w14:textId="31538DB8" w:rsidR="000C5719" w:rsidRPr="000C5719" w:rsidRDefault="000C5719" w:rsidP="000C5719">
      <w:pPr>
        <w:spacing w:before="100" w:beforeAutospacing="1" w:after="100" w:afterAutospacing="1" w:line="240" w:lineRule="auto"/>
        <w:jc w:val="both"/>
        <w:rPr>
          <w:rFonts w:ascii="Cambria" w:eastAsia="Times New Roman" w:hAnsi="Cambria"/>
          <w:lang w:eastAsia="de-DE"/>
        </w:rPr>
      </w:pPr>
      <w:r w:rsidRPr="000C5719">
        <w:rPr>
          <w:rFonts w:ascii="Cambria" w:eastAsia="Times New Roman" w:hAnsi="Cambria"/>
          <w:lang w:eastAsia="de-DE"/>
        </w:rPr>
        <w:t>Verantwortlich für eventuelle Einschränkungen oder andere Maßnahmen bei der Durchführung von Großveranstaltungen sind die lokalen Behörden vor Ort. Der Veranstalter</w:t>
      </w:r>
      <w:r w:rsidR="00DB600A">
        <w:rPr>
          <w:rFonts w:ascii="Cambria" w:eastAsia="Times New Roman" w:hAnsi="Cambria"/>
          <w:lang w:eastAsia="de-DE"/>
        </w:rPr>
        <w:t xml:space="preserve"> </w:t>
      </w:r>
      <w:bookmarkStart w:id="0" w:name="_GoBack"/>
      <w:bookmarkEnd w:id="0"/>
      <w:r w:rsidR="00DB600A">
        <w:rPr>
          <w:rFonts w:ascii="Cambria" w:hAnsi="Cambria"/>
        </w:rPr>
        <w:t xml:space="preserve">Wizard Promotions </w:t>
      </w:r>
      <w:r w:rsidRPr="000C5719">
        <w:rPr>
          <w:rFonts w:ascii="Cambria" w:eastAsia="Times New Roman" w:hAnsi="Cambria"/>
          <w:lang w:eastAsia="de-DE"/>
        </w:rPr>
        <w:t xml:space="preserve">steht in ständigem Austausch mit den zuständigen Behörden. Die Situation wird kontinuierlich analysiert und die weitere Vorgehensweise wird jeden Tag aufs Neue überprüft und den vorliegenden Informationen entsprechend angepasst. Empfehlungen und Anweisungen von Behördenseite hinsichtlich der aktuellen Situation werden umgesetzt.  </w:t>
      </w:r>
    </w:p>
    <w:p w14:paraId="31128AFD" w14:textId="77777777" w:rsidR="000C5719" w:rsidRPr="000C5719" w:rsidRDefault="000C5719" w:rsidP="000C5719">
      <w:pPr>
        <w:spacing w:before="100" w:beforeAutospacing="1" w:after="100" w:afterAutospacing="1" w:line="240" w:lineRule="auto"/>
        <w:jc w:val="both"/>
        <w:rPr>
          <w:rFonts w:ascii="Cambria" w:eastAsia="Times New Roman" w:hAnsi="Cambria"/>
          <w:lang w:eastAsia="de-DE"/>
        </w:rPr>
      </w:pPr>
      <w:r w:rsidRPr="000C5719">
        <w:rPr>
          <w:rFonts w:ascii="Cambria" w:eastAsia="Times New Roman" w:hAnsi="Cambria"/>
          <w:lang w:eastAsia="de-DE"/>
        </w:rPr>
        <w:t xml:space="preserve">Im Unterschied zu Ländern, wie zum Beispiel die Schweiz und zu Frankreich gibt es in Deutschland kein behördliches Verbot von Großveranstaltungen. Solange solch ein Verbot nicht ausgesprochen wird, finden die Konzerte und Veranstaltungen wie vorgesehen statt. Besucher der jeweiligen Veranstaltungen wird dennoch zu erhöhter Aufmerksamkeit bezüglich Hygienevorschriften und Beachtung der erhobenen Maßnahmen geraten. </w:t>
      </w:r>
    </w:p>
    <w:p w14:paraId="2F6ACEAC" w14:textId="77777777" w:rsidR="000C5719" w:rsidRPr="000C5719" w:rsidRDefault="000C5719" w:rsidP="000C5719">
      <w:pPr>
        <w:spacing w:before="100" w:beforeAutospacing="1" w:after="100" w:afterAutospacing="1" w:line="240" w:lineRule="auto"/>
        <w:jc w:val="both"/>
        <w:rPr>
          <w:rFonts w:ascii="Cambria" w:eastAsia="Times New Roman" w:hAnsi="Cambria"/>
          <w:lang w:eastAsia="de-DE"/>
        </w:rPr>
      </w:pPr>
      <w:r w:rsidRPr="000C5719">
        <w:rPr>
          <w:rFonts w:ascii="Cambria" w:eastAsia="Times New Roman" w:hAnsi="Cambria"/>
          <w:lang w:eastAsia="de-DE"/>
        </w:rPr>
        <w:t xml:space="preserve">Für weitere aktuelle Informationen zur Entwicklung verweist </w:t>
      </w:r>
      <w:r>
        <w:rPr>
          <w:rFonts w:ascii="Cambria" w:hAnsi="Cambria"/>
        </w:rPr>
        <w:t xml:space="preserve">Wizard Promotions </w:t>
      </w:r>
      <w:r w:rsidRPr="000C5719">
        <w:rPr>
          <w:rFonts w:ascii="Cambria" w:eastAsia="Times New Roman" w:hAnsi="Cambria"/>
          <w:lang w:eastAsia="de-DE"/>
        </w:rPr>
        <w:t xml:space="preserve">auf die Webseiten folgender offiziellen Behörden: </w:t>
      </w:r>
    </w:p>
    <w:p w14:paraId="2F877041" w14:textId="77777777" w:rsidR="000C5719" w:rsidRPr="000C5719" w:rsidRDefault="000C5719" w:rsidP="000C5719">
      <w:pPr>
        <w:spacing w:before="100" w:beforeAutospacing="1" w:after="100" w:afterAutospacing="1" w:line="240" w:lineRule="auto"/>
        <w:rPr>
          <w:rFonts w:ascii="Cambria" w:eastAsia="Times New Roman" w:hAnsi="Cambria"/>
          <w:lang w:eastAsia="de-DE"/>
        </w:rPr>
      </w:pPr>
      <w:r w:rsidRPr="000C5719">
        <w:rPr>
          <w:rFonts w:ascii="Cambria" w:eastAsia="Times New Roman" w:hAnsi="Cambria"/>
          <w:lang w:eastAsia="de-DE"/>
        </w:rPr>
        <w:t xml:space="preserve">·        </w:t>
      </w:r>
      <w:hyperlink r:id="rId9" w:tgtFrame="_blank" w:history="1">
        <w:r w:rsidRPr="000C5719">
          <w:rPr>
            <w:rFonts w:ascii="Cambria" w:eastAsia="Times New Roman" w:hAnsi="Cambria"/>
            <w:color w:val="0000FF"/>
            <w:u w:val="single"/>
            <w:lang w:eastAsia="de-DE"/>
          </w:rPr>
          <w:t>Bundesregierung</w:t>
        </w:r>
      </w:hyperlink>
      <w:r>
        <w:rPr>
          <w:rFonts w:ascii="Cambria" w:eastAsia="Times New Roman" w:hAnsi="Cambria"/>
          <w:lang w:eastAsia="de-DE"/>
        </w:rPr>
        <w:br/>
      </w:r>
      <w:r w:rsidRPr="000C5719">
        <w:rPr>
          <w:rFonts w:ascii="Cambria" w:eastAsia="Times New Roman" w:hAnsi="Cambria"/>
          <w:lang w:eastAsia="de-DE"/>
        </w:rPr>
        <w:t xml:space="preserve">·        </w:t>
      </w:r>
      <w:hyperlink r:id="rId10" w:tgtFrame="_blank" w:history="1">
        <w:r w:rsidRPr="000C5719">
          <w:rPr>
            <w:rFonts w:ascii="Cambria" w:eastAsia="Times New Roman" w:hAnsi="Cambria"/>
            <w:color w:val="0000FF"/>
            <w:u w:val="single"/>
            <w:lang w:eastAsia="de-DE"/>
          </w:rPr>
          <w:t>Robert Koch Institut</w:t>
        </w:r>
      </w:hyperlink>
      <w:r>
        <w:rPr>
          <w:rFonts w:ascii="Cambria" w:eastAsia="Times New Roman" w:hAnsi="Cambria"/>
          <w:lang w:eastAsia="de-DE"/>
        </w:rPr>
        <w:br/>
      </w:r>
      <w:r w:rsidRPr="000C5719">
        <w:rPr>
          <w:rFonts w:ascii="Cambria" w:eastAsia="Times New Roman" w:hAnsi="Cambria"/>
          <w:lang w:eastAsia="de-DE"/>
        </w:rPr>
        <w:t xml:space="preserve">·        </w:t>
      </w:r>
      <w:hyperlink r:id="rId11" w:tgtFrame="_blank" w:history="1">
        <w:r w:rsidRPr="000C5719">
          <w:rPr>
            <w:rFonts w:ascii="Cambria" w:eastAsia="Times New Roman" w:hAnsi="Cambria"/>
            <w:color w:val="0000FF"/>
            <w:u w:val="single"/>
            <w:lang w:eastAsia="de-DE"/>
          </w:rPr>
          <w:t>Bundesministerium für Gesundheit</w:t>
        </w:r>
      </w:hyperlink>
      <w:r>
        <w:rPr>
          <w:rFonts w:ascii="Cambria" w:eastAsia="Times New Roman" w:hAnsi="Cambria"/>
          <w:lang w:eastAsia="de-DE"/>
        </w:rPr>
        <w:br/>
      </w:r>
      <w:r w:rsidRPr="000C5719">
        <w:rPr>
          <w:rFonts w:ascii="Cambria" w:eastAsia="Times New Roman" w:hAnsi="Cambria"/>
          <w:lang w:eastAsia="de-DE"/>
        </w:rPr>
        <w:t xml:space="preserve">·        </w:t>
      </w:r>
      <w:hyperlink r:id="rId12" w:tgtFrame="_blank" w:history="1">
        <w:r w:rsidRPr="000C5719">
          <w:rPr>
            <w:rFonts w:ascii="Cambria" w:eastAsia="Times New Roman" w:hAnsi="Cambria"/>
            <w:color w:val="0000FF"/>
            <w:u w:val="single"/>
            <w:lang w:eastAsia="de-DE"/>
          </w:rPr>
          <w:t>Bundesministerium des Innern, für Bau und Heimat</w:t>
        </w:r>
      </w:hyperlink>
      <w:r>
        <w:rPr>
          <w:rFonts w:ascii="Cambria" w:eastAsia="Times New Roman" w:hAnsi="Cambria"/>
          <w:lang w:eastAsia="de-DE"/>
        </w:rPr>
        <w:br/>
      </w:r>
      <w:r w:rsidRPr="000C5719">
        <w:rPr>
          <w:rFonts w:ascii="Cambria" w:eastAsia="Times New Roman" w:hAnsi="Cambria"/>
          <w:lang w:eastAsia="de-DE"/>
        </w:rPr>
        <w:t xml:space="preserve">·        </w:t>
      </w:r>
      <w:hyperlink r:id="rId13" w:tgtFrame="_blank" w:history="1">
        <w:r w:rsidRPr="000C5719">
          <w:rPr>
            <w:rFonts w:ascii="Cambria" w:eastAsia="Times New Roman" w:hAnsi="Cambria"/>
            <w:color w:val="0000FF"/>
            <w:u w:val="single"/>
            <w:lang w:eastAsia="de-DE"/>
          </w:rPr>
          <w:t>Weltgesundheitsorganisation WHO</w:t>
        </w:r>
      </w:hyperlink>
    </w:p>
    <w:p w14:paraId="79EA4A4C" w14:textId="77777777" w:rsidR="00316ED2" w:rsidRDefault="00316ED2" w:rsidP="000C5719">
      <w:pPr>
        <w:jc w:val="both"/>
        <w:rPr>
          <w:rFonts w:ascii="Cambria" w:hAnsi="Cambria" w:cs="AGaramondPro-Regular"/>
          <w:color w:val="008CA0"/>
        </w:rPr>
      </w:pPr>
    </w:p>
    <w:p w14:paraId="2C3139E6" w14:textId="77777777" w:rsidR="00316ED2" w:rsidRDefault="00316ED2" w:rsidP="00316ED2">
      <w:pPr>
        <w:autoSpaceDE w:val="0"/>
        <w:autoSpaceDN w:val="0"/>
        <w:adjustRightInd w:val="0"/>
        <w:spacing w:after="0" w:line="240" w:lineRule="auto"/>
        <w:jc w:val="both"/>
        <w:rPr>
          <w:rFonts w:ascii="Cambria" w:hAnsi="Cambria"/>
          <w:sz w:val="24"/>
          <w:szCs w:val="24"/>
        </w:rPr>
      </w:pPr>
    </w:p>
    <w:p w14:paraId="778702CB" w14:textId="77777777" w:rsidR="00316ED2" w:rsidRDefault="00316ED2" w:rsidP="00316ED2">
      <w:pPr>
        <w:autoSpaceDE w:val="0"/>
        <w:autoSpaceDN w:val="0"/>
        <w:adjustRightInd w:val="0"/>
        <w:spacing w:after="0" w:line="240" w:lineRule="auto"/>
        <w:jc w:val="center"/>
        <w:rPr>
          <w:rFonts w:ascii="Cambria" w:hAnsi="Cambria"/>
          <w:sz w:val="24"/>
          <w:szCs w:val="24"/>
        </w:rPr>
      </w:pPr>
    </w:p>
    <w:p w14:paraId="11832893" w14:textId="77777777" w:rsidR="00316ED2" w:rsidRPr="00C7559F" w:rsidRDefault="00316ED2" w:rsidP="00316ED2">
      <w:pPr>
        <w:autoSpaceDE w:val="0"/>
        <w:autoSpaceDN w:val="0"/>
        <w:adjustRightInd w:val="0"/>
        <w:spacing w:after="0" w:line="240" w:lineRule="auto"/>
        <w:rPr>
          <w:rFonts w:ascii="Cambria" w:hAnsi="Cambria"/>
          <w:sz w:val="24"/>
          <w:szCs w:val="24"/>
        </w:rPr>
      </w:pPr>
    </w:p>
    <w:p w14:paraId="6FB84892" w14:textId="77777777" w:rsidR="006B1325" w:rsidRPr="000C5719" w:rsidRDefault="005052DE" w:rsidP="000C5719">
      <w:pPr>
        <w:spacing w:after="0" w:line="360" w:lineRule="auto"/>
        <w:rPr>
          <w:rFonts w:ascii="Cambria" w:hAnsi="Cambria"/>
          <w:lang w:val="en-US"/>
        </w:rPr>
      </w:pPr>
      <w:r>
        <w:rPr>
          <w:noProof/>
        </w:rPr>
        <w:pict w14:anchorId="1EA79C60">
          <v:shape id="_x0000_s1034" type="#_x0000_t75" style="position:absolute;margin-left:0;margin-top:0;width:195.6pt;height:89.1pt;z-index:-1;mso-position-horizontal:center;mso-position-horizontal-relative:margin;mso-position-vertical:bottom;mso-position-vertical-relative:margin">
            <v:imagedata r:id="rId14" o:title="WP-Logo_mitAdresse_RGB"/>
            <w10:wrap anchorx="margin" anchory="margin"/>
          </v:shape>
        </w:pict>
      </w:r>
    </w:p>
    <w:sectPr w:rsidR="006B1325" w:rsidRPr="000C5719"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76FF" w14:textId="77777777" w:rsidR="005052DE" w:rsidRDefault="005052DE" w:rsidP="006C61BB">
      <w:pPr>
        <w:spacing w:after="0" w:line="240" w:lineRule="auto"/>
      </w:pPr>
      <w:r>
        <w:separator/>
      </w:r>
    </w:p>
  </w:endnote>
  <w:endnote w:type="continuationSeparator" w:id="0">
    <w:p w14:paraId="2C14422C" w14:textId="77777777" w:rsidR="005052DE" w:rsidRDefault="005052D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1AAE"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52F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52F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FA8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B52F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B52F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F1DB" w14:textId="77777777" w:rsidR="005052DE" w:rsidRDefault="005052DE" w:rsidP="006C61BB">
      <w:pPr>
        <w:spacing w:after="0" w:line="240" w:lineRule="auto"/>
      </w:pPr>
      <w:r>
        <w:separator/>
      </w:r>
    </w:p>
  </w:footnote>
  <w:footnote w:type="continuationSeparator" w:id="0">
    <w:p w14:paraId="2AB97C0A" w14:textId="77777777" w:rsidR="005052DE" w:rsidRDefault="005052D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E7E6A" w14:textId="77777777" w:rsidR="006C330A" w:rsidRDefault="005052DE" w:rsidP="006C330A">
    <w:pPr>
      <w:pStyle w:val="Kopfzeile"/>
      <w:jc w:val="right"/>
    </w:pPr>
    <w:r>
      <w:rPr>
        <w:noProof/>
        <w:lang w:eastAsia="de-DE"/>
      </w:rPr>
      <w:pict w14:anchorId="0A643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75pt">
          <v:imagedata r:id="rId1" o:title="WP-Logo2_RGB"/>
        </v:shape>
      </w:pict>
    </w:r>
  </w:p>
  <w:p w14:paraId="2DF480A0" w14:textId="77777777" w:rsidR="006C330A" w:rsidRDefault="006C330A" w:rsidP="006C330A">
    <w:pPr>
      <w:pStyle w:val="Kopfzeile"/>
      <w:jc w:val="right"/>
    </w:pPr>
  </w:p>
  <w:p w14:paraId="17F744F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37A5AEC"/>
    <w:multiLevelType w:val="hybridMultilevel"/>
    <w:tmpl w:val="9118DA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F76"/>
    <w:rsid w:val="0007352C"/>
    <w:rsid w:val="0007544B"/>
    <w:rsid w:val="000C5719"/>
    <w:rsid w:val="0014703B"/>
    <w:rsid w:val="001714DC"/>
    <w:rsid w:val="001B2609"/>
    <w:rsid w:val="00212243"/>
    <w:rsid w:val="00316ED2"/>
    <w:rsid w:val="003178E9"/>
    <w:rsid w:val="00372212"/>
    <w:rsid w:val="00382C66"/>
    <w:rsid w:val="003A4F15"/>
    <w:rsid w:val="003B775B"/>
    <w:rsid w:val="003C08CD"/>
    <w:rsid w:val="003E32B3"/>
    <w:rsid w:val="00424F76"/>
    <w:rsid w:val="004256BD"/>
    <w:rsid w:val="004A6553"/>
    <w:rsid w:val="004C2A1C"/>
    <w:rsid w:val="004D353F"/>
    <w:rsid w:val="004F0DC9"/>
    <w:rsid w:val="005052DE"/>
    <w:rsid w:val="00537BA0"/>
    <w:rsid w:val="00547857"/>
    <w:rsid w:val="005E01C1"/>
    <w:rsid w:val="005E78C0"/>
    <w:rsid w:val="005F46C5"/>
    <w:rsid w:val="005F7AD8"/>
    <w:rsid w:val="006557F7"/>
    <w:rsid w:val="006851F7"/>
    <w:rsid w:val="0069366F"/>
    <w:rsid w:val="006A5F09"/>
    <w:rsid w:val="006B1325"/>
    <w:rsid w:val="006C330A"/>
    <w:rsid w:val="006C61BB"/>
    <w:rsid w:val="00700DA1"/>
    <w:rsid w:val="00712C7A"/>
    <w:rsid w:val="00752AEB"/>
    <w:rsid w:val="007A2FE9"/>
    <w:rsid w:val="007D7977"/>
    <w:rsid w:val="00836B1F"/>
    <w:rsid w:val="00870B14"/>
    <w:rsid w:val="008768CD"/>
    <w:rsid w:val="00895282"/>
    <w:rsid w:val="008C1286"/>
    <w:rsid w:val="00930E06"/>
    <w:rsid w:val="009B48CF"/>
    <w:rsid w:val="009D2598"/>
    <w:rsid w:val="009D3221"/>
    <w:rsid w:val="009F61A3"/>
    <w:rsid w:val="00AC2D0B"/>
    <w:rsid w:val="00AD1209"/>
    <w:rsid w:val="00AD28B2"/>
    <w:rsid w:val="00AE04A0"/>
    <w:rsid w:val="00B06E2F"/>
    <w:rsid w:val="00B17BEE"/>
    <w:rsid w:val="00B51807"/>
    <w:rsid w:val="00B66F8F"/>
    <w:rsid w:val="00B6785A"/>
    <w:rsid w:val="00BC6FA1"/>
    <w:rsid w:val="00BD3171"/>
    <w:rsid w:val="00C12969"/>
    <w:rsid w:val="00C17E28"/>
    <w:rsid w:val="00C522E9"/>
    <w:rsid w:val="00C610FE"/>
    <w:rsid w:val="00C70878"/>
    <w:rsid w:val="00C7559F"/>
    <w:rsid w:val="00C96C3D"/>
    <w:rsid w:val="00CA3384"/>
    <w:rsid w:val="00CB52FD"/>
    <w:rsid w:val="00CD0A7A"/>
    <w:rsid w:val="00D13E6E"/>
    <w:rsid w:val="00D31F4A"/>
    <w:rsid w:val="00D525C9"/>
    <w:rsid w:val="00DB0FFB"/>
    <w:rsid w:val="00DB600A"/>
    <w:rsid w:val="00DC2E02"/>
    <w:rsid w:val="00DD3C41"/>
    <w:rsid w:val="00DD3F18"/>
    <w:rsid w:val="00DE083B"/>
    <w:rsid w:val="00E46BBA"/>
    <w:rsid w:val="00E61161"/>
    <w:rsid w:val="00E65E17"/>
    <w:rsid w:val="00E67D73"/>
    <w:rsid w:val="00E7000B"/>
    <w:rsid w:val="00EA58EF"/>
    <w:rsid w:val="00EB215C"/>
    <w:rsid w:val="00EF57FC"/>
    <w:rsid w:val="00F44A66"/>
    <w:rsid w:val="00F5526B"/>
    <w:rsid w:val="00F56412"/>
    <w:rsid w:val="00FB45CB"/>
    <w:rsid w:val="00FC50F2"/>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3D33"/>
  <w14:defaultImageDpi w14:val="300"/>
  <w15:chartTrackingRefBased/>
  <w15:docId w15:val="{FD15DA4F-780A-4256-A406-6E97085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paragraph" w:styleId="Listenabsatz">
    <w:name w:val="List Paragraph"/>
    <w:basedOn w:val="Standard"/>
    <w:uiPriority w:val="34"/>
    <w:qFormat/>
    <w:rsid w:val="00424F76"/>
    <w:pPr>
      <w:ind w:left="720"/>
      <w:contextualSpacing/>
    </w:pPr>
    <w:rPr>
      <w:rFonts w:cs="Calibri"/>
    </w:rPr>
  </w:style>
  <w:style w:type="paragraph" w:styleId="NurText">
    <w:name w:val="Plain Text"/>
    <w:basedOn w:val="Standard"/>
    <w:link w:val="NurTextZchn"/>
    <w:uiPriority w:val="99"/>
    <w:semiHidden/>
    <w:unhideWhenUsed/>
    <w:rsid w:val="000C571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urTextZchn">
    <w:name w:val="Nur Text Zchn"/>
    <w:link w:val="NurText"/>
    <w:uiPriority w:val="99"/>
    <w:semiHidden/>
    <w:rsid w:val="000C571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7370">
      <w:bodyDiv w:val="1"/>
      <w:marLeft w:val="0"/>
      <w:marRight w:val="0"/>
      <w:marTop w:val="0"/>
      <w:marBottom w:val="0"/>
      <w:divBdr>
        <w:top w:val="none" w:sz="0" w:space="0" w:color="auto"/>
        <w:left w:val="none" w:sz="0" w:space="0" w:color="auto"/>
        <w:bottom w:val="none" w:sz="0" w:space="0" w:color="auto"/>
        <w:right w:val="none" w:sz="0" w:space="0" w:color="auto"/>
      </w:divBdr>
    </w:div>
    <w:div w:id="541327598">
      <w:bodyDiv w:val="1"/>
      <w:marLeft w:val="0"/>
      <w:marRight w:val="0"/>
      <w:marTop w:val="0"/>
      <w:marBottom w:val="0"/>
      <w:divBdr>
        <w:top w:val="none" w:sz="0" w:space="0" w:color="auto"/>
        <w:left w:val="none" w:sz="0" w:space="0" w:color="auto"/>
        <w:bottom w:val="none" w:sz="0" w:space="0" w:color="auto"/>
        <w:right w:val="none" w:sz="0" w:space="0" w:color="auto"/>
      </w:divBdr>
      <w:divsChild>
        <w:div w:id="1354652853">
          <w:marLeft w:val="0"/>
          <w:marRight w:val="0"/>
          <w:marTop w:val="0"/>
          <w:marBottom w:val="0"/>
          <w:divBdr>
            <w:top w:val="none" w:sz="0" w:space="0" w:color="auto"/>
            <w:left w:val="none" w:sz="0" w:space="0" w:color="auto"/>
            <w:bottom w:val="none" w:sz="0" w:space="0" w:color="auto"/>
            <w:right w:val="none" w:sz="0" w:space="0" w:color="auto"/>
          </w:divBdr>
        </w:div>
      </w:divsChild>
    </w:div>
    <w:div w:id="1020163168">
      <w:bodyDiv w:val="1"/>
      <w:marLeft w:val="0"/>
      <w:marRight w:val="0"/>
      <w:marTop w:val="0"/>
      <w:marBottom w:val="0"/>
      <w:divBdr>
        <w:top w:val="none" w:sz="0" w:space="0" w:color="auto"/>
        <w:left w:val="none" w:sz="0" w:space="0" w:color="auto"/>
        <w:bottom w:val="none" w:sz="0" w:space="0" w:color="auto"/>
        <w:right w:val="none" w:sz="0" w:space="0" w:color="auto"/>
      </w:divBdr>
      <w:divsChild>
        <w:div w:id="1762724219">
          <w:marLeft w:val="0"/>
          <w:marRight w:val="0"/>
          <w:marTop w:val="0"/>
          <w:marBottom w:val="0"/>
          <w:divBdr>
            <w:top w:val="none" w:sz="0" w:space="0" w:color="auto"/>
            <w:left w:val="none" w:sz="0" w:space="0" w:color="auto"/>
            <w:bottom w:val="none" w:sz="0" w:space="0" w:color="auto"/>
            <w:right w:val="none" w:sz="0" w:space="0" w:color="auto"/>
          </w:divBdr>
        </w:div>
      </w:divsChild>
    </w:div>
    <w:div w:id="1984309486">
      <w:bodyDiv w:val="1"/>
      <w:marLeft w:val="0"/>
      <w:marRight w:val="0"/>
      <w:marTop w:val="0"/>
      <w:marBottom w:val="0"/>
      <w:divBdr>
        <w:top w:val="none" w:sz="0" w:space="0" w:color="auto"/>
        <w:left w:val="none" w:sz="0" w:space="0" w:color="auto"/>
        <w:bottom w:val="none" w:sz="0" w:space="0" w:color="auto"/>
        <w:right w:val="none" w:sz="0" w:space="0" w:color="auto"/>
      </w:divBdr>
      <w:divsChild>
        <w:div w:id="1209680727">
          <w:marLeft w:val="0"/>
          <w:marRight w:val="0"/>
          <w:marTop w:val="0"/>
          <w:marBottom w:val="0"/>
          <w:divBdr>
            <w:top w:val="none" w:sz="0" w:space="0" w:color="auto"/>
            <w:left w:val="none" w:sz="0" w:space="0" w:color="auto"/>
            <w:bottom w:val="none" w:sz="0" w:space="0" w:color="auto"/>
            <w:right w:val="none" w:sz="0" w:space="0" w:color="auto"/>
          </w:divBdr>
        </w:div>
      </w:divsChild>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who.int/de/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i.bund.de/SharedDocs/faqs/DE/themen/bevoelkerungsschutz/coronavirus/coronavirus-faq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gesundheitsministeriu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ki.de/DE/Home/homepage_no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ndesregierung.de/breg-de/themen/coronavirus"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B&#220;RO%20ALLGEMEIN\Vorlagen_Neue%20CI\03_PRuMarketing\VOR_Pressemeld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B9ECE-F6A4-452E-A826-5BBF5327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Tobias Dietermann</cp:lastModifiedBy>
  <cp:revision>2</cp:revision>
  <cp:lastPrinted>2014-07-24T11:22:00Z</cp:lastPrinted>
  <dcterms:created xsi:type="dcterms:W3CDTF">2020-03-09T10:18:00Z</dcterms:created>
  <dcterms:modified xsi:type="dcterms:W3CDTF">2020-03-09T11:02:00Z</dcterms:modified>
</cp:coreProperties>
</file>